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26" w:rsidRPr="009B58B4" w:rsidRDefault="008278B1" w:rsidP="000C0067">
      <w:pPr>
        <w:pStyle w:val="Body"/>
        <w:jc w:val="center"/>
        <w:rPr>
          <w:sz w:val="36"/>
        </w:rPr>
      </w:pPr>
      <w:r w:rsidRPr="009B58B4">
        <w:rPr>
          <w:rFonts w:ascii="Helvetica" w:hAnsi="Helvetica"/>
          <w:b/>
          <w:color w:val="FFFFFF" w:themeColor="background1"/>
          <w:sz w:val="52"/>
          <w:szCs w:val="36"/>
        </w:rPr>
        <w:t>Tools</w:t>
      </w:r>
      <w:r w:rsidR="000C0067">
        <w:rPr>
          <w:rFonts w:ascii="Helvetica" w:hAnsi="Helvetica"/>
          <w:b/>
          <w:color w:val="FFFFFF" w:themeColor="background1"/>
          <w:sz w:val="52"/>
          <w:szCs w:val="36"/>
        </w:rPr>
        <w:t xml:space="preserve"> to Assess Community Readiness to </w:t>
      </w:r>
      <w:r w:rsidR="00E660BF">
        <w:rPr>
          <w:rFonts w:ascii="Helvetica" w:hAnsi="Helvetica"/>
          <w:b/>
          <w:color w:val="FFFFFF" w:themeColor="background1"/>
          <w:sz w:val="52"/>
          <w:szCs w:val="36"/>
        </w:rPr>
        <w:t xml:space="preserve">     </w:t>
      </w:r>
      <w:r w:rsidR="000C0067">
        <w:rPr>
          <w:rFonts w:ascii="Helvetica" w:hAnsi="Helvetica"/>
          <w:b/>
          <w:color w:val="FFFFFF" w:themeColor="background1"/>
          <w:sz w:val="52"/>
          <w:szCs w:val="36"/>
        </w:rPr>
        <w:t>Prevent Substance Misuse</w:t>
      </w:r>
    </w:p>
    <w:p w:rsidR="009B58B4" w:rsidRDefault="009B58B4" w:rsidP="00CB450C">
      <w:pPr>
        <w:spacing w:after="0"/>
        <w:rPr>
          <w:b/>
          <w:color w:val="000000" w:themeColor="text1"/>
        </w:rPr>
      </w:pPr>
    </w:p>
    <w:p w:rsidR="009B58B4" w:rsidRPr="001A7854" w:rsidRDefault="00174059" w:rsidP="00CB450C">
      <w:pPr>
        <w:spacing w:after="0"/>
        <w:rPr>
          <w:color w:val="556E77"/>
          <w:sz w:val="25"/>
          <w:szCs w:val="25"/>
        </w:rPr>
      </w:pPr>
      <w:r>
        <w:rPr>
          <w:color w:val="556E77"/>
          <w:sz w:val="25"/>
          <w:szCs w:val="25"/>
        </w:rPr>
        <w:t xml:space="preserve">“Readiness” describes </w:t>
      </w:r>
      <w:r w:rsidR="001A7854">
        <w:rPr>
          <w:color w:val="556E77"/>
          <w:sz w:val="25"/>
          <w:szCs w:val="25"/>
        </w:rPr>
        <w:t xml:space="preserve">the degree to which a community is willing and prepared to address prevention needs. </w:t>
      </w:r>
      <w:r w:rsidR="009B58B4" w:rsidRPr="00DD631C">
        <w:rPr>
          <w:color w:val="556E77"/>
          <w:sz w:val="25"/>
          <w:szCs w:val="25"/>
        </w:rPr>
        <w:t xml:space="preserve">This </w:t>
      </w:r>
      <w:r>
        <w:rPr>
          <w:color w:val="556E77"/>
          <w:sz w:val="25"/>
          <w:szCs w:val="25"/>
        </w:rPr>
        <w:t>t</w:t>
      </w:r>
      <w:r w:rsidR="001A7854">
        <w:rPr>
          <w:color w:val="556E77"/>
          <w:sz w:val="25"/>
          <w:szCs w:val="25"/>
        </w:rPr>
        <w:t>ool</w:t>
      </w:r>
      <w:r w:rsidR="009B58B4" w:rsidRPr="00DD631C">
        <w:rPr>
          <w:color w:val="556E77"/>
          <w:sz w:val="25"/>
          <w:szCs w:val="25"/>
        </w:rPr>
        <w:t xml:space="preserve"> provides a list of tools </w:t>
      </w:r>
      <w:r>
        <w:rPr>
          <w:color w:val="556E77"/>
          <w:sz w:val="25"/>
          <w:szCs w:val="25"/>
        </w:rPr>
        <w:t xml:space="preserve">that practitioners working to prevent </w:t>
      </w:r>
      <w:r w:rsidR="009B58B4" w:rsidRPr="00DD631C">
        <w:rPr>
          <w:color w:val="556E77"/>
          <w:sz w:val="25"/>
          <w:szCs w:val="25"/>
        </w:rPr>
        <w:t xml:space="preserve">substance misuse can use to assess </w:t>
      </w:r>
      <w:r w:rsidR="001A7854">
        <w:rPr>
          <w:color w:val="556E77"/>
          <w:sz w:val="25"/>
          <w:szCs w:val="25"/>
        </w:rPr>
        <w:t>their</w:t>
      </w:r>
      <w:r w:rsidR="009B58B4" w:rsidRPr="00DD631C">
        <w:rPr>
          <w:color w:val="556E77"/>
          <w:sz w:val="25"/>
          <w:szCs w:val="25"/>
        </w:rPr>
        <w:t xml:space="preserve"> community’s readiness to address </w:t>
      </w:r>
      <w:r w:rsidR="001A7854">
        <w:rPr>
          <w:color w:val="556E77"/>
          <w:sz w:val="25"/>
          <w:szCs w:val="25"/>
        </w:rPr>
        <w:t>identified needs, and to prioritize these needs accordingly</w:t>
      </w:r>
      <w:r w:rsidR="005B11DB" w:rsidRPr="00DD631C">
        <w:rPr>
          <w:color w:val="556E77"/>
          <w:sz w:val="25"/>
          <w:szCs w:val="25"/>
        </w:rPr>
        <w:t xml:space="preserve">. </w:t>
      </w:r>
      <w:r w:rsidR="00F37204" w:rsidRPr="001A7854">
        <w:rPr>
          <w:color w:val="556E77"/>
          <w:sz w:val="25"/>
          <w:szCs w:val="25"/>
        </w:rPr>
        <w:t xml:space="preserve">Please note that the examples presented here are not representative of all assessment tools available to the field and do not imply endorsement by SAMHSA’s Center for the Application of Prevention Technologies. </w:t>
      </w:r>
    </w:p>
    <w:p w:rsidR="005B11DB" w:rsidRPr="009B58B4" w:rsidRDefault="005B11DB" w:rsidP="00CB450C">
      <w:pPr>
        <w:spacing w:after="0"/>
      </w:pPr>
    </w:p>
    <w:tbl>
      <w:tblPr>
        <w:tblW w:w="12607"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527"/>
        <w:gridCol w:w="2610"/>
        <w:gridCol w:w="1890"/>
        <w:gridCol w:w="2700"/>
        <w:gridCol w:w="2880"/>
      </w:tblGrid>
      <w:tr w:rsidR="00BA6690" w:rsidTr="00E660BF">
        <w:trPr>
          <w:trHeight w:val="590"/>
          <w:tblHeader/>
        </w:trPr>
        <w:tc>
          <w:tcPr>
            <w:tcW w:w="2527" w:type="dxa"/>
            <w:shd w:val="clear" w:color="auto" w:fill="548DD4"/>
            <w:vAlign w:val="center"/>
          </w:tcPr>
          <w:p w:rsidR="00BA6690" w:rsidRPr="004A5E3E" w:rsidRDefault="00BA6690" w:rsidP="005F129F">
            <w:pPr>
              <w:spacing w:after="0"/>
              <w:jc w:val="center"/>
              <w:rPr>
                <w:b/>
                <w:color w:val="FFFFFF" w:themeColor="background1"/>
              </w:rPr>
            </w:pPr>
            <w:r w:rsidRPr="004A5E3E">
              <w:rPr>
                <w:b/>
                <w:color w:val="FFFFFF" w:themeColor="background1"/>
              </w:rPr>
              <w:t>TOOL</w:t>
            </w:r>
          </w:p>
        </w:tc>
        <w:tc>
          <w:tcPr>
            <w:tcW w:w="2610" w:type="dxa"/>
            <w:shd w:val="clear" w:color="auto" w:fill="548DD4"/>
            <w:vAlign w:val="center"/>
          </w:tcPr>
          <w:p w:rsidR="00BA6690" w:rsidRPr="004A5E3E" w:rsidRDefault="00BA6690" w:rsidP="005F129F">
            <w:pPr>
              <w:spacing w:after="0"/>
              <w:jc w:val="center"/>
              <w:rPr>
                <w:b/>
                <w:color w:val="FFFFFF" w:themeColor="background1"/>
              </w:rPr>
            </w:pPr>
            <w:r w:rsidRPr="004A5E3E">
              <w:rPr>
                <w:b/>
                <w:color w:val="FFFFFF" w:themeColor="background1"/>
              </w:rPr>
              <w:t>DIMENSIONS COVERED</w:t>
            </w:r>
          </w:p>
        </w:tc>
        <w:tc>
          <w:tcPr>
            <w:tcW w:w="1890" w:type="dxa"/>
            <w:shd w:val="clear" w:color="auto" w:fill="548DD4"/>
            <w:vAlign w:val="center"/>
          </w:tcPr>
          <w:p w:rsidR="00BA6690" w:rsidRPr="004A5E3E" w:rsidRDefault="00BA6690" w:rsidP="005F129F">
            <w:pPr>
              <w:spacing w:after="0"/>
              <w:jc w:val="center"/>
              <w:rPr>
                <w:b/>
                <w:color w:val="FFFFFF" w:themeColor="background1"/>
              </w:rPr>
            </w:pPr>
            <w:r>
              <w:rPr>
                <w:b/>
                <w:color w:val="FFFFFF" w:themeColor="background1"/>
              </w:rPr>
              <w:t xml:space="preserve">FROM WHOM IS </w:t>
            </w:r>
            <w:r w:rsidRPr="004A5E3E">
              <w:rPr>
                <w:b/>
                <w:color w:val="FFFFFF" w:themeColor="background1"/>
              </w:rPr>
              <w:t xml:space="preserve"> DATA COLLECTED?</w:t>
            </w:r>
          </w:p>
        </w:tc>
        <w:tc>
          <w:tcPr>
            <w:tcW w:w="2700" w:type="dxa"/>
            <w:shd w:val="clear" w:color="auto" w:fill="548DD4"/>
            <w:vAlign w:val="center"/>
          </w:tcPr>
          <w:p w:rsidR="00BA6690" w:rsidRPr="004A5E3E" w:rsidRDefault="00BA6690" w:rsidP="005E6066">
            <w:pPr>
              <w:spacing w:after="0"/>
              <w:jc w:val="center"/>
              <w:rPr>
                <w:b/>
                <w:color w:val="FFFFFF" w:themeColor="background1"/>
              </w:rPr>
            </w:pPr>
            <w:r>
              <w:rPr>
                <w:b/>
                <w:color w:val="FFFFFF" w:themeColor="background1"/>
              </w:rPr>
              <w:t>KEY ELEMENTS</w:t>
            </w:r>
          </w:p>
        </w:tc>
        <w:tc>
          <w:tcPr>
            <w:tcW w:w="2880" w:type="dxa"/>
            <w:shd w:val="clear" w:color="auto" w:fill="548DD4"/>
            <w:vAlign w:val="center"/>
          </w:tcPr>
          <w:p w:rsidR="00BA6690" w:rsidRPr="004A5E3E" w:rsidRDefault="00BA6690" w:rsidP="005F129F">
            <w:pPr>
              <w:spacing w:after="0"/>
              <w:jc w:val="center"/>
              <w:rPr>
                <w:b/>
                <w:color w:val="FFFFFF" w:themeColor="background1"/>
              </w:rPr>
            </w:pPr>
            <w:r w:rsidRPr="004A5E3E">
              <w:rPr>
                <w:b/>
                <w:color w:val="FFFFFF" w:themeColor="background1"/>
              </w:rPr>
              <w:t>INSTRUMENT CONSIDERATIONS</w:t>
            </w:r>
          </w:p>
        </w:tc>
      </w:tr>
      <w:tr w:rsidR="00BA6690" w:rsidTr="00E660BF">
        <w:tc>
          <w:tcPr>
            <w:tcW w:w="2527" w:type="dxa"/>
          </w:tcPr>
          <w:p w:rsidR="00BA6690" w:rsidRDefault="00BA6690" w:rsidP="00713C43">
            <w:pPr>
              <w:spacing w:before="80" w:after="80"/>
            </w:pPr>
            <w:r w:rsidRPr="009B58B4">
              <w:t>Community Key Leader Survey</w:t>
            </w:r>
          </w:p>
          <w:p w:rsidR="00BA6690" w:rsidRPr="005F129F" w:rsidRDefault="00BA6690" w:rsidP="00713C43">
            <w:pPr>
              <w:spacing w:before="80" w:after="80"/>
              <w:rPr>
                <w:i/>
              </w:rPr>
            </w:pPr>
            <w:r>
              <w:rPr>
                <w:i/>
              </w:rPr>
              <w:t>Goodman and Wandersman</w:t>
            </w:r>
            <w:r w:rsidRPr="005F129F">
              <w:rPr>
                <w:i/>
              </w:rPr>
              <w:t xml:space="preserve"> </w:t>
            </w:r>
          </w:p>
          <w:p w:rsidR="00BA6690" w:rsidRPr="005F129F" w:rsidRDefault="009E14DB" w:rsidP="00713C43">
            <w:pPr>
              <w:spacing w:before="80" w:after="80"/>
            </w:pPr>
            <w:hyperlink r:id="rId11" w:anchor="Readiness-tab" w:history="1">
              <w:r w:rsidR="00BA6690" w:rsidRPr="00E660BF">
                <w:rPr>
                  <w:rStyle w:val="Hyperlink"/>
                  <w:color w:val="4F6228" w:themeColor="accent3" w:themeShade="80"/>
                </w:rPr>
                <w:t>http://www.drugs.indiana.edu/spf/page.php?category=Assessment#Readiness-tab</w:t>
              </w:r>
            </w:hyperlink>
          </w:p>
        </w:tc>
        <w:tc>
          <w:tcPr>
            <w:tcW w:w="2610" w:type="dxa"/>
          </w:tcPr>
          <w:p w:rsidR="00BA6690" w:rsidRDefault="00BA6690" w:rsidP="00713C43">
            <w:pPr>
              <w:pStyle w:val="ListParagraph"/>
              <w:numPr>
                <w:ilvl w:val="0"/>
                <w:numId w:val="38"/>
              </w:numPr>
              <w:spacing w:before="80" w:after="80"/>
              <w:ind w:left="241" w:hanging="241"/>
              <w:contextualSpacing w:val="0"/>
            </w:pPr>
            <w:r>
              <w:t>Awareness</w:t>
            </w:r>
          </w:p>
          <w:p w:rsidR="00BA6690" w:rsidRDefault="00BA6690" w:rsidP="00713C43">
            <w:pPr>
              <w:pStyle w:val="ListParagraph"/>
              <w:numPr>
                <w:ilvl w:val="0"/>
                <w:numId w:val="38"/>
              </w:numPr>
              <w:spacing w:before="80" w:after="80"/>
              <w:ind w:left="241" w:hanging="241"/>
              <w:contextualSpacing w:val="0"/>
            </w:pPr>
            <w:r>
              <w:t>Concern</w:t>
            </w:r>
          </w:p>
          <w:p w:rsidR="00BA6690" w:rsidRPr="00DE46D7" w:rsidRDefault="00BA6690" w:rsidP="00713C43">
            <w:pPr>
              <w:pStyle w:val="ListParagraph"/>
              <w:numPr>
                <w:ilvl w:val="0"/>
                <w:numId w:val="38"/>
              </w:numPr>
              <w:spacing w:before="80" w:after="80"/>
              <w:ind w:left="241" w:hanging="241"/>
              <w:contextualSpacing w:val="0"/>
            </w:pPr>
            <w:r>
              <w:t>Action across community levels</w:t>
            </w:r>
          </w:p>
        </w:tc>
        <w:tc>
          <w:tcPr>
            <w:tcW w:w="1890" w:type="dxa"/>
          </w:tcPr>
          <w:p w:rsidR="00BA6690" w:rsidRPr="00620307" w:rsidRDefault="00BA6690" w:rsidP="00620307">
            <w:pPr>
              <w:pStyle w:val="ListParagraph"/>
              <w:numPr>
                <w:ilvl w:val="0"/>
                <w:numId w:val="38"/>
              </w:numPr>
              <w:spacing w:before="80" w:after="80"/>
              <w:ind w:left="241" w:hanging="241"/>
              <w:contextualSpacing w:val="0"/>
            </w:pPr>
            <w:r>
              <w:t xml:space="preserve">Key leaders </w:t>
            </w:r>
          </w:p>
          <w:p w:rsidR="00BA6690" w:rsidRPr="00DE46D7" w:rsidRDefault="00BA6690" w:rsidP="00C45AA2">
            <w:pPr>
              <w:spacing w:before="80" w:after="80"/>
              <w:ind w:left="241" w:hanging="241"/>
            </w:pPr>
          </w:p>
        </w:tc>
        <w:tc>
          <w:tcPr>
            <w:tcW w:w="2700" w:type="dxa"/>
          </w:tcPr>
          <w:p w:rsidR="00BA6690" w:rsidRDefault="00BA6690" w:rsidP="005E6066">
            <w:pPr>
              <w:pStyle w:val="ListParagraph"/>
              <w:numPr>
                <w:ilvl w:val="0"/>
                <w:numId w:val="41"/>
              </w:numPr>
              <w:spacing w:before="80" w:after="80"/>
              <w:ind w:left="241" w:hanging="241"/>
            </w:pPr>
            <w:r>
              <w:t xml:space="preserve">48 questions </w:t>
            </w:r>
          </w:p>
          <w:p w:rsidR="00BA6690" w:rsidRDefault="00BA6690" w:rsidP="005E6066">
            <w:pPr>
              <w:pStyle w:val="ListParagraph"/>
              <w:numPr>
                <w:ilvl w:val="0"/>
                <w:numId w:val="41"/>
              </w:numPr>
              <w:spacing w:before="80" w:after="80"/>
              <w:ind w:left="241" w:hanging="241"/>
            </w:pPr>
            <w:r>
              <w:t xml:space="preserve">Questions focus on leaders’ organization </w:t>
            </w:r>
          </w:p>
          <w:p w:rsidR="00BA6690" w:rsidRDefault="00BA6690" w:rsidP="005E6066">
            <w:pPr>
              <w:pStyle w:val="ListParagraph"/>
              <w:numPr>
                <w:ilvl w:val="0"/>
                <w:numId w:val="41"/>
              </w:numPr>
              <w:spacing w:before="80" w:after="80"/>
              <w:ind w:left="241" w:hanging="241"/>
            </w:pPr>
            <w:r>
              <w:t xml:space="preserve">Can be used with any number of respondents </w:t>
            </w:r>
          </w:p>
          <w:p w:rsidR="00BA6690" w:rsidRDefault="00BA6690" w:rsidP="005E6066">
            <w:pPr>
              <w:pStyle w:val="ListParagraph"/>
              <w:numPr>
                <w:ilvl w:val="0"/>
                <w:numId w:val="41"/>
              </w:numPr>
              <w:spacing w:before="80" w:after="80"/>
              <w:ind w:left="241" w:hanging="241"/>
            </w:pPr>
            <w:r>
              <w:t>No implementation training available</w:t>
            </w:r>
          </w:p>
          <w:p w:rsidR="00BA6690" w:rsidRPr="00DE46D7" w:rsidRDefault="00BA6690" w:rsidP="005E6066">
            <w:pPr>
              <w:pStyle w:val="ListParagraph"/>
              <w:numPr>
                <w:ilvl w:val="0"/>
                <w:numId w:val="41"/>
              </w:numPr>
              <w:spacing w:before="80" w:after="80"/>
              <w:ind w:left="241" w:hanging="241"/>
            </w:pPr>
            <w:r>
              <w:t>Cost: Free</w:t>
            </w:r>
          </w:p>
        </w:tc>
        <w:tc>
          <w:tcPr>
            <w:tcW w:w="2880" w:type="dxa"/>
          </w:tcPr>
          <w:p w:rsidR="00BA6690" w:rsidRDefault="00BA6690" w:rsidP="00713C43">
            <w:pPr>
              <w:pStyle w:val="ListParagraph"/>
              <w:numPr>
                <w:ilvl w:val="0"/>
                <w:numId w:val="41"/>
              </w:numPr>
              <w:spacing w:before="80" w:after="80"/>
              <w:ind w:left="241" w:hanging="241"/>
              <w:contextualSpacing w:val="0"/>
            </w:pPr>
            <w:r>
              <w:t>Since key leaders are the only source, tool may not provide accurate picture of overall community readiness</w:t>
            </w:r>
          </w:p>
          <w:p w:rsidR="00BA6690" w:rsidRPr="00DE46D7" w:rsidRDefault="00BA6690" w:rsidP="003932E2">
            <w:pPr>
              <w:pStyle w:val="ListParagraph"/>
              <w:numPr>
                <w:ilvl w:val="0"/>
                <w:numId w:val="41"/>
              </w:numPr>
              <w:spacing w:before="80" w:after="80"/>
              <w:ind w:left="241" w:hanging="241"/>
            </w:pPr>
            <w:r>
              <w:t xml:space="preserve">Supplementary </w:t>
            </w:r>
            <w:r w:rsidRPr="00713C43">
              <w:rPr>
                <w:i/>
              </w:rPr>
              <w:t>Interpretation Guide</w:t>
            </w:r>
            <w:r>
              <w:t xml:space="preserve"> offers guidance for understanding findings and strategies for increasing readiness</w:t>
            </w:r>
          </w:p>
        </w:tc>
      </w:tr>
      <w:tr w:rsidR="00BA6690" w:rsidTr="00E660BF">
        <w:tc>
          <w:tcPr>
            <w:tcW w:w="2527" w:type="dxa"/>
          </w:tcPr>
          <w:p w:rsidR="00BA6690" w:rsidRPr="0020197E" w:rsidRDefault="00BA6690" w:rsidP="002C761B">
            <w:pPr>
              <w:spacing w:before="80" w:after="80"/>
            </w:pPr>
            <w:r w:rsidRPr="0020197E">
              <w:lastRenderedPageBreak/>
              <w:t>Community Prevention Readiness Index</w:t>
            </w:r>
          </w:p>
          <w:p w:rsidR="00BA6690" w:rsidRPr="0020197E" w:rsidRDefault="00BA6690" w:rsidP="002C761B">
            <w:pPr>
              <w:spacing w:before="80" w:after="80"/>
              <w:rPr>
                <w:i/>
              </w:rPr>
            </w:pPr>
            <w:r w:rsidRPr="0020197E">
              <w:rPr>
                <w:i/>
              </w:rPr>
              <w:t xml:space="preserve">Community </w:t>
            </w:r>
            <w:r>
              <w:rPr>
                <w:i/>
              </w:rPr>
              <w:t>Partner Institute</w:t>
            </w:r>
          </w:p>
          <w:p w:rsidR="00BA6690" w:rsidRPr="002C761B" w:rsidRDefault="009E14DB" w:rsidP="002C761B">
            <w:pPr>
              <w:spacing w:before="80" w:after="80"/>
            </w:pPr>
            <w:hyperlink r:id="rId12" w:anchor="Readiness-tab" w:history="1">
              <w:r w:rsidR="00BA6690" w:rsidRPr="00E660BF">
                <w:rPr>
                  <w:rStyle w:val="Hyperlink"/>
                  <w:color w:val="4F6228" w:themeColor="accent3" w:themeShade="80"/>
                </w:rPr>
                <w:t>http://www.drugs.indiana.edu/spf/page.php?category=Assessment#Readiness-tab</w:t>
              </w:r>
            </w:hyperlink>
          </w:p>
        </w:tc>
        <w:tc>
          <w:tcPr>
            <w:tcW w:w="2610" w:type="dxa"/>
          </w:tcPr>
          <w:p w:rsidR="00BA6690" w:rsidRDefault="00BA6690" w:rsidP="001538FE">
            <w:pPr>
              <w:pStyle w:val="ListParagraph"/>
              <w:numPr>
                <w:ilvl w:val="0"/>
                <w:numId w:val="36"/>
              </w:numPr>
              <w:spacing w:before="80" w:after="80"/>
              <w:ind w:left="241" w:hanging="241"/>
            </w:pPr>
            <w:r>
              <w:t>Conceptual clarity</w:t>
            </w:r>
          </w:p>
          <w:p w:rsidR="00BA6690" w:rsidRDefault="00BA6690" w:rsidP="001538FE">
            <w:pPr>
              <w:pStyle w:val="ListParagraph"/>
              <w:numPr>
                <w:ilvl w:val="0"/>
                <w:numId w:val="36"/>
              </w:numPr>
              <w:spacing w:before="80" w:after="80"/>
              <w:ind w:left="241" w:hanging="241"/>
            </w:pPr>
            <w:r>
              <w:t>Policy development</w:t>
            </w:r>
          </w:p>
          <w:p w:rsidR="00BA6690" w:rsidRDefault="00BA6690" w:rsidP="001538FE">
            <w:pPr>
              <w:pStyle w:val="ListParagraph"/>
              <w:numPr>
                <w:ilvl w:val="0"/>
                <w:numId w:val="36"/>
              </w:numPr>
              <w:spacing w:before="80" w:after="80"/>
              <w:ind w:left="241" w:hanging="241"/>
            </w:pPr>
            <w:r>
              <w:t>Strategic planning</w:t>
            </w:r>
          </w:p>
          <w:p w:rsidR="00BA6690" w:rsidRDefault="00BA6690" w:rsidP="001538FE">
            <w:pPr>
              <w:pStyle w:val="ListParagraph"/>
              <w:numPr>
                <w:ilvl w:val="0"/>
                <w:numId w:val="36"/>
              </w:numPr>
              <w:spacing w:before="80" w:after="80"/>
              <w:ind w:left="241" w:hanging="241"/>
            </w:pPr>
            <w:r>
              <w:t>Networking</w:t>
            </w:r>
          </w:p>
          <w:p w:rsidR="00BA6690" w:rsidRDefault="00BA6690" w:rsidP="001538FE">
            <w:pPr>
              <w:pStyle w:val="ListParagraph"/>
              <w:numPr>
                <w:ilvl w:val="0"/>
                <w:numId w:val="36"/>
              </w:numPr>
              <w:spacing w:before="80" w:after="80"/>
              <w:ind w:left="241" w:hanging="241"/>
            </w:pPr>
            <w:r>
              <w:t>Evaluation</w:t>
            </w:r>
          </w:p>
          <w:p w:rsidR="00BA6690" w:rsidRDefault="00BA6690" w:rsidP="001538FE">
            <w:pPr>
              <w:pStyle w:val="ListParagraph"/>
              <w:numPr>
                <w:ilvl w:val="0"/>
                <w:numId w:val="36"/>
              </w:numPr>
              <w:spacing w:before="80" w:after="80"/>
              <w:ind w:left="241" w:hanging="241"/>
            </w:pPr>
            <w:r>
              <w:t>State/local collaboration</w:t>
            </w:r>
          </w:p>
          <w:p w:rsidR="00BA6690" w:rsidRDefault="00BA6690" w:rsidP="001538FE">
            <w:pPr>
              <w:pStyle w:val="ListParagraph"/>
              <w:numPr>
                <w:ilvl w:val="0"/>
                <w:numId w:val="36"/>
              </w:numPr>
              <w:spacing w:before="80" w:after="80"/>
              <w:ind w:left="241" w:hanging="241"/>
            </w:pPr>
            <w:r>
              <w:t>Technical assistance</w:t>
            </w:r>
          </w:p>
          <w:p w:rsidR="00BA6690" w:rsidRDefault="00BA6690" w:rsidP="001538FE">
            <w:pPr>
              <w:pStyle w:val="ListParagraph"/>
              <w:numPr>
                <w:ilvl w:val="0"/>
                <w:numId w:val="36"/>
              </w:numPr>
              <w:spacing w:before="80" w:after="80"/>
              <w:ind w:left="241" w:hanging="241"/>
            </w:pPr>
            <w:r>
              <w:t>Funding commitment</w:t>
            </w:r>
          </w:p>
          <w:p w:rsidR="00BA6690" w:rsidRDefault="00BA6690" w:rsidP="001538FE">
            <w:pPr>
              <w:pStyle w:val="ListParagraph"/>
              <w:numPr>
                <w:ilvl w:val="0"/>
                <w:numId w:val="36"/>
              </w:numPr>
              <w:spacing w:before="80" w:after="80"/>
              <w:ind w:left="241" w:hanging="241"/>
            </w:pPr>
            <w:r>
              <w:t>Program models</w:t>
            </w:r>
          </w:p>
          <w:p w:rsidR="00BA6690" w:rsidRDefault="00BA6690" w:rsidP="001538FE">
            <w:pPr>
              <w:pStyle w:val="ListParagraph"/>
              <w:numPr>
                <w:ilvl w:val="0"/>
                <w:numId w:val="36"/>
              </w:numPr>
              <w:spacing w:before="80" w:after="80"/>
              <w:ind w:left="241" w:hanging="241"/>
            </w:pPr>
            <w:r>
              <w:t>Data</w:t>
            </w:r>
          </w:p>
          <w:p w:rsidR="00BA6690" w:rsidRDefault="00BA6690" w:rsidP="001538FE">
            <w:pPr>
              <w:pStyle w:val="ListParagraph"/>
              <w:numPr>
                <w:ilvl w:val="0"/>
                <w:numId w:val="36"/>
              </w:numPr>
              <w:spacing w:before="80" w:after="80"/>
              <w:ind w:left="241" w:hanging="241"/>
            </w:pPr>
            <w:r>
              <w:t>Leadership</w:t>
            </w:r>
          </w:p>
          <w:p w:rsidR="00BA6690" w:rsidRPr="00DE46D7" w:rsidRDefault="00BA6690" w:rsidP="001538FE">
            <w:pPr>
              <w:pStyle w:val="ListParagraph"/>
              <w:numPr>
                <w:ilvl w:val="0"/>
                <w:numId w:val="36"/>
              </w:numPr>
              <w:spacing w:before="80" w:after="80"/>
              <w:ind w:left="241" w:hanging="241"/>
            </w:pPr>
            <w:r>
              <w:t>Educational support</w:t>
            </w:r>
          </w:p>
        </w:tc>
        <w:tc>
          <w:tcPr>
            <w:tcW w:w="1890" w:type="dxa"/>
          </w:tcPr>
          <w:p w:rsidR="00BA6690" w:rsidRDefault="00BA6690" w:rsidP="001538FE">
            <w:pPr>
              <w:pStyle w:val="ListParagraph"/>
              <w:numPr>
                <w:ilvl w:val="0"/>
                <w:numId w:val="36"/>
              </w:numPr>
              <w:spacing w:before="80" w:after="80"/>
              <w:ind w:left="241" w:hanging="241"/>
            </w:pPr>
            <w:r>
              <w:t>Individuals in the community</w:t>
            </w:r>
          </w:p>
          <w:p w:rsidR="00BA6690" w:rsidRDefault="00BA6690" w:rsidP="001538FE">
            <w:pPr>
              <w:pStyle w:val="ListParagraph"/>
              <w:numPr>
                <w:ilvl w:val="0"/>
                <w:numId w:val="36"/>
              </w:numPr>
              <w:spacing w:before="80" w:after="80"/>
              <w:ind w:left="241" w:hanging="241"/>
            </w:pPr>
            <w:r>
              <w:t>Coalitions</w:t>
            </w:r>
          </w:p>
          <w:p w:rsidR="00BA6690" w:rsidRDefault="00BA6690" w:rsidP="001538FE">
            <w:pPr>
              <w:pStyle w:val="ListParagraph"/>
              <w:numPr>
                <w:ilvl w:val="0"/>
                <w:numId w:val="36"/>
              </w:numPr>
              <w:spacing w:before="80" w:after="80"/>
              <w:ind w:left="241" w:hanging="241"/>
            </w:pPr>
            <w:r>
              <w:t>Leadership</w:t>
            </w:r>
          </w:p>
          <w:p w:rsidR="00BA6690" w:rsidRDefault="00BA6690" w:rsidP="001538FE">
            <w:pPr>
              <w:pStyle w:val="ListParagraph"/>
              <w:numPr>
                <w:ilvl w:val="0"/>
                <w:numId w:val="36"/>
              </w:numPr>
              <w:spacing w:before="80" w:after="80"/>
              <w:ind w:left="241" w:hanging="241"/>
            </w:pPr>
            <w:r>
              <w:t>Organizations</w:t>
            </w:r>
          </w:p>
          <w:p w:rsidR="00BA6690" w:rsidRDefault="00BA6690" w:rsidP="004F3A17">
            <w:pPr>
              <w:pStyle w:val="ListParagraph"/>
              <w:spacing w:before="80" w:after="80"/>
              <w:ind w:left="241"/>
            </w:pPr>
          </w:p>
          <w:p w:rsidR="00BA6690" w:rsidRPr="00DE46D7" w:rsidRDefault="00BA6690" w:rsidP="00620307">
            <w:pPr>
              <w:spacing w:before="80" w:after="80"/>
              <w:ind w:left="241" w:hanging="241"/>
            </w:pPr>
          </w:p>
        </w:tc>
        <w:tc>
          <w:tcPr>
            <w:tcW w:w="2700" w:type="dxa"/>
          </w:tcPr>
          <w:p w:rsidR="00BA6690" w:rsidRDefault="00BA6690" w:rsidP="005E6066">
            <w:pPr>
              <w:pStyle w:val="ListParagraph"/>
              <w:numPr>
                <w:ilvl w:val="0"/>
                <w:numId w:val="40"/>
              </w:numPr>
              <w:spacing w:before="80" w:after="80"/>
            </w:pPr>
            <w:r>
              <w:t>12 core questions (more can be added)</w:t>
            </w:r>
          </w:p>
          <w:p w:rsidR="00BA6690" w:rsidRDefault="00BA6690" w:rsidP="005E6066">
            <w:pPr>
              <w:pStyle w:val="ListParagraph"/>
              <w:numPr>
                <w:ilvl w:val="0"/>
                <w:numId w:val="40"/>
              </w:numPr>
              <w:spacing w:before="80" w:after="80"/>
            </w:pPr>
            <w:r>
              <w:t xml:space="preserve">Can be used with any number of respondents </w:t>
            </w:r>
          </w:p>
          <w:p w:rsidR="00BA6690" w:rsidRDefault="00BA6690" w:rsidP="005E6066">
            <w:pPr>
              <w:pStyle w:val="ListParagraph"/>
              <w:numPr>
                <w:ilvl w:val="0"/>
                <w:numId w:val="40"/>
              </w:numPr>
              <w:spacing w:before="80" w:after="80"/>
            </w:pPr>
            <w:r>
              <w:t>No implementation training available</w:t>
            </w:r>
          </w:p>
          <w:p w:rsidR="00BA6690" w:rsidRDefault="00BA6690" w:rsidP="005E6066">
            <w:pPr>
              <w:pStyle w:val="ListParagraph"/>
              <w:numPr>
                <w:ilvl w:val="0"/>
                <w:numId w:val="40"/>
              </w:numPr>
              <w:spacing w:before="80" w:after="80"/>
            </w:pPr>
            <w:r>
              <w:t>Cost: Free</w:t>
            </w:r>
          </w:p>
          <w:p w:rsidR="00BA6690" w:rsidRPr="003932E2" w:rsidRDefault="00BA6690" w:rsidP="005E6066"/>
          <w:p w:rsidR="00BA6690" w:rsidRDefault="00BA6690" w:rsidP="005E6066"/>
          <w:p w:rsidR="00BA6690" w:rsidRPr="003932E2" w:rsidRDefault="00BA6690" w:rsidP="005E6066"/>
        </w:tc>
        <w:tc>
          <w:tcPr>
            <w:tcW w:w="2880" w:type="dxa"/>
          </w:tcPr>
          <w:p w:rsidR="00BA6690" w:rsidRDefault="00BA6690" w:rsidP="001538FE">
            <w:pPr>
              <w:pStyle w:val="ListParagraph"/>
              <w:numPr>
                <w:ilvl w:val="0"/>
                <w:numId w:val="40"/>
              </w:numPr>
              <w:spacing w:before="80" w:after="80"/>
              <w:ind w:left="241" w:hanging="241"/>
              <w:contextualSpacing w:val="0"/>
            </w:pPr>
            <w:r>
              <w:t xml:space="preserve">Additional questions can be added to enrich specific dimensions </w:t>
            </w:r>
          </w:p>
          <w:p w:rsidR="00BA6690" w:rsidRPr="00DE46D7" w:rsidRDefault="00BA6690" w:rsidP="006F6599">
            <w:pPr>
              <w:pStyle w:val="ListParagraph"/>
              <w:numPr>
                <w:ilvl w:val="0"/>
                <w:numId w:val="40"/>
              </w:numPr>
              <w:spacing w:before="80" w:after="80"/>
              <w:ind w:left="241" w:hanging="241"/>
              <w:contextualSpacing w:val="0"/>
            </w:pPr>
            <w:r>
              <w:t xml:space="preserve">Provides guidance on scoring, interpretation, and how to increase readiness across dimensions </w:t>
            </w:r>
          </w:p>
        </w:tc>
      </w:tr>
      <w:tr w:rsidR="00BA6690" w:rsidTr="00E660BF">
        <w:tc>
          <w:tcPr>
            <w:tcW w:w="2527" w:type="dxa"/>
          </w:tcPr>
          <w:p w:rsidR="00BA6690" w:rsidRDefault="00BA6690" w:rsidP="00713C43">
            <w:pPr>
              <w:spacing w:before="80" w:after="80"/>
            </w:pPr>
            <w:r w:rsidRPr="009B58B4">
              <w:t>Community Prevention Readiness Self-Assessment Tool</w:t>
            </w:r>
          </w:p>
          <w:p w:rsidR="00BA6690" w:rsidRPr="009B58B4" w:rsidRDefault="00BA6690" w:rsidP="00713C43">
            <w:pPr>
              <w:spacing w:before="80" w:after="80"/>
              <w:rPr>
                <w:i/>
              </w:rPr>
            </w:pPr>
            <w:r w:rsidRPr="009B58B4">
              <w:rPr>
                <w:i/>
              </w:rPr>
              <w:t>Prevention Institute at the</w:t>
            </w:r>
            <w:r>
              <w:rPr>
                <w:i/>
              </w:rPr>
              <w:t xml:space="preserve"> Center of Community Well-Being</w:t>
            </w:r>
            <w:r w:rsidRPr="009B58B4">
              <w:rPr>
                <w:i/>
              </w:rPr>
              <w:t xml:space="preserve"> </w:t>
            </w:r>
          </w:p>
          <w:p w:rsidR="00BA6690" w:rsidRPr="00F37204" w:rsidRDefault="009E14DB" w:rsidP="00713C43">
            <w:pPr>
              <w:spacing w:before="80" w:after="80"/>
            </w:pPr>
            <w:hyperlink r:id="rId13" w:history="1">
              <w:r w:rsidR="00BA6690" w:rsidRPr="00E660BF">
                <w:rPr>
                  <w:rStyle w:val="Hyperlink"/>
                  <w:color w:val="4F6228" w:themeColor="accent3" w:themeShade="80"/>
                </w:rPr>
                <w:t>http://www.preventioninstitute.org/component/jlibrary/article/id-313/127.html</w:t>
              </w:r>
            </w:hyperlink>
            <w:r w:rsidR="00BA6690" w:rsidRPr="00E660BF">
              <w:rPr>
                <w:color w:val="4F6228" w:themeColor="accent3" w:themeShade="80"/>
              </w:rPr>
              <w:t xml:space="preserve"> </w:t>
            </w:r>
          </w:p>
        </w:tc>
        <w:tc>
          <w:tcPr>
            <w:tcW w:w="2610" w:type="dxa"/>
          </w:tcPr>
          <w:p w:rsidR="00BA6690" w:rsidRDefault="00BA6690" w:rsidP="00713C43">
            <w:pPr>
              <w:pStyle w:val="ListParagraph"/>
              <w:numPr>
                <w:ilvl w:val="0"/>
                <w:numId w:val="43"/>
              </w:numPr>
              <w:spacing w:before="80" w:after="80"/>
              <w:ind w:left="241" w:hanging="241"/>
              <w:contextualSpacing w:val="0"/>
            </w:pPr>
            <w:r>
              <w:t xml:space="preserve">Adherence to 6-level Spectrum of Prevention framework  </w:t>
            </w:r>
          </w:p>
          <w:p w:rsidR="00BA6690" w:rsidRDefault="00BA6690" w:rsidP="00713C43">
            <w:pPr>
              <w:pStyle w:val="ListParagraph"/>
              <w:numPr>
                <w:ilvl w:val="0"/>
                <w:numId w:val="43"/>
              </w:numPr>
              <w:spacing w:before="80" w:after="80"/>
              <w:ind w:left="241" w:hanging="241"/>
              <w:contextualSpacing w:val="0"/>
            </w:pPr>
            <w:r>
              <w:t>Collaboration</w:t>
            </w:r>
          </w:p>
          <w:p w:rsidR="00BA6690" w:rsidRDefault="00BA6690" w:rsidP="00713C43">
            <w:pPr>
              <w:pStyle w:val="ListParagraph"/>
              <w:numPr>
                <w:ilvl w:val="0"/>
                <w:numId w:val="43"/>
              </w:numPr>
              <w:spacing w:before="80" w:after="80"/>
              <w:ind w:left="241" w:hanging="241"/>
              <w:contextualSpacing w:val="0"/>
            </w:pPr>
            <w:r>
              <w:t>Leadership</w:t>
            </w:r>
          </w:p>
          <w:p w:rsidR="00BA6690" w:rsidRPr="00DE46D7" w:rsidRDefault="00BA6690" w:rsidP="00CC2DA4">
            <w:pPr>
              <w:pStyle w:val="ListParagraph"/>
              <w:numPr>
                <w:ilvl w:val="0"/>
                <w:numId w:val="43"/>
              </w:numPr>
              <w:spacing w:before="80" w:after="80"/>
              <w:ind w:left="241" w:hanging="241"/>
              <w:contextualSpacing w:val="0"/>
            </w:pPr>
            <w:r>
              <w:t>Relationship of clinical and community activities</w:t>
            </w:r>
          </w:p>
        </w:tc>
        <w:tc>
          <w:tcPr>
            <w:tcW w:w="1890" w:type="dxa"/>
          </w:tcPr>
          <w:p w:rsidR="00BA6690" w:rsidRPr="000C0067" w:rsidRDefault="00BA6690" w:rsidP="00713C43">
            <w:pPr>
              <w:spacing w:before="80" w:after="80"/>
              <w:rPr>
                <w:i/>
              </w:rPr>
            </w:pPr>
            <w:r w:rsidRPr="000C0067">
              <w:rPr>
                <w:i/>
              </w:rPr>
              <w:t xml:space="preserve">Not specified </w:t>
            </w:r>
          </w:p>
        </w:tc>
        <w:tc>
          <w:tcPr>
            <w:tcW w:w="2700" w:type="dxa"/>
          </w:tcPr>
          <w:p w:rsidR="00BA6690" w:rsidRDefault="00BA6690" w:rsidP="005E6066">
            <w:pPr>
              <w:pStyle w:val="ListParagraph"/>
              <w:numPr>
                <w:ilvl w:val="0"/>
                <w:numId w:val="43"/>
              </w:numPr>
              <w:spacing w:before="80" w:after="80"/>
              <w:ind w:left="241" w:hanging="241"/>
            </w:pPr>
            <w:r>
              <w:t>15 questions</w:t>
            </w:r>
          </w:p>
          <w:p w:rsidR="00BA6690" w:rsidRDefault="00BA6690" w:rsidP="005E6066">
            <w:pPr>
              <w:pStyle w:val="ListParagraph"/>
              <w:numPr>
                <w:ilvl w:val="0"/>
                <w:numId w:val="43"/>
              </w:numPr>
              <w:spacing w:before="80" w:after="80"/>
              <w:ind w:left="241" w:hanging="241"/>
            </w:pPr>
            <w:r>
              <w:t>Cost: Free</w:t>
            </w:r>
          </w:p>
          <w:p w:rsidR="00BA6690" w:rsidRPr="00DE46D7" w:rsidRDefault="00BA6690" w:rsidP="005E6066">
            <w:pPr>
              <w:spacing w:before="80" w:after="80"/>
              <w:ind w:left="241" w:hanging="241"/>
            </w:pPr>
          </w:p>
        </w:tc>
        <w:tc>
          <w:tcPr>
            <w:tcW w:w="2880" w:type="dxa"/>
          </w:tcPr>
          <w:p w:rsidR="00BA6690" w:rsidRPr="00DE46D7" w:rsidRDefault="00BA6690" w:rsidP="00713C43">
            <w:pPr>
              <w:pStyle w:val="ListParagraph"/>
              <w:numPr>
                <w:ilvl w:val="0"/>
                <w:numId w:val="43"/>
              </w:numPr>
              <w:spacing w:before="80" w:after="80"/>
              <w:ind w:left="241" w:hanging="241"/>
              <w:contextualSpacing w:val="0"/>
            </w:pPr>
            <w:r>
              <w:t xml:space="preserve">No guidance provided on scoring or interpretation </w:t>
            </w:r>
          </w:p>
        </w:tc>
      </w:tr>
      <w:tr w:rsidR="00BA6690" w:rsidTr="00E660BF">
        <w:tc>
          <w:tcPr>
            <w:tcW w:w="2527" w:type="dxa"/>
          </w:tcPr>
          <w:p w:rsidR="00BA6690" w:rsidRDefault="00BA6690" w:rsidP="002C761B">
            <w:pPr>
              <w:spacing w:before="80" w:after="80"/>
            </w:pPr>
            <w:r w:rsidRPr="009B58B4">
              <w:lastRenderedPageBreak/>
              <w:t>Community Readiness Model</w:t>
            </w:r>
          </w:p>
          <w:p w:rsidR="00BA6690" w:rsidRPr="009B58B4" w:rsidRDefault="00BA6690" w:rsidP="002C761B">
            <w:pPr>
              <w:spacing w:before="80" w:after="80"/>
              <w:rPr>
                <w:i/>
              </w:rPr>
            </w:pPr>
            <w:r w:rsidRPr="009B58B4">
              <w:rPr>
                <w:i/>
              </w:rPr>
              <w:t>Tri-Ethnic Center</w:t>
            </w:r>
          </w:p>
          <w:p w:rsidR="00BA6690" w:rsidRPr="001538FE" w:rsidRDefault="009E14DB" w:rsidP="002C761B">
            <w:pPr>
              <w:spacing w:before="80" w:after="80"/>
            </w:pPr>
            <w:hyperlink r:id="rId14" w:history="1">
              <w:r w:rsidR="00BA6690" w:rsidRPr="00E660BF">
                <w:rPr>
                  <w:rStyle w:val="Hyperlink"/>
                  <w:color w:val="4F6228" w:themeColor="accent3" w:themeShade="80"/>
                </w:rPr>
                <w:t>http://www.triethniccenter.colostate.edu/communityReadiness_home.htm</w:t>
              </w:r>
            </w:hyperlink>
          </w:p>
        </w:tc>
        <w:tc>
          <w:tcPr>
            <w:tcW w:w="2610" w:type="dxa"/>
          </w:tcPr>
          <w:p w:rsidR="00BA6690" w:rsidRDefault="00BA6690" w:rsidP="001538FE">
            <w:pPr>
              <w:pStyle w:val="ListParagraph"/>
              <w:numPr>
                <w:ilvl w:val="0"/>
                <w:numId w:val="37"/>
              </w:numPr>
              <w:spacing w:before="80" w:after="80"/>
              <w:ind w:left="241" w:hanging="241"/>
              <w:contextualSpacing w:val="0"/>
            </w:pPr>
            <w:r>
              <w:t>Community knowledge of prevention efforts</w:t>
            </w:r>
          </w:p>
          <w:p w:rsidR="00BA6690" w:rsidRDefault="00BA6690" w:rsidP="001538FE">
            <w:pPr>
              <w:pStyle w:val="ListParagraph"/>
              <w:numPr>
                <w:ilvl w:val="0"/>
                <w:numId w:val="37"/>
              </w:numPr>
              <w:spacing w:before="80" w:after="80"/>
              <w:ind w:left="241" w:hanging="241"/>
              <w:contextualSpacing w:val="0"/>
            </w:pPr>
            <w:r>
              <w:t>Leadership</w:t>
            </w:r>
          </w:p>
          <w:p w:rsidR="00BA6690" w:rsidRDefault="00BA6690" w:rsidP="001538FE">
            <w:pPr>
              <w:pStyle w:val="ListParagraph"/>
              <w:numPr>
                <w:ilvl w:val="0"/>
                <w:numId w:val="37"/>
              </w:numPr>
              <w:spacing w:before="80" w:after="80"/>
              <w:ind w:left="241" w:hanging="241"/>
              <w:contextualSpacing w:val="0"/>
            </w:pPr>
            <w:r>
              <w:t>Community climate</w:t>
            </w:r>
          </w:p>
          <w:p w:rsidR="00BA6690" w:rsidRDefault="00BA6690" w:rsidP="001538FE">
            <w:pPr>
              <w:pStyle w:val="ListParagraph"/>
              <w:numPr>
                <w:ilvl w:val="0"/>
                <w:numId w:val="37"/>
              </w:numPr>
              <w:spacing w:before="80" w:after="80"/>
              <w:ind w:left="241" w:hanging="241"/>
              <w:contextualSpacing w:val="0"/>
            </w:pPr>
            <w:r>
              <w:t xml:space="preserve">Community knowledge of the issue </w:t>
            </w:r>
          </w:p>
          <w:p w:rsidR="00BA6690" w:rsidRPr="00DE46D7" w:rsidRDefault="00BA6690" w:rsidP="001538FE">
            <w:pPr>
              <w:pStyle w:val="ListParagraph"/>
              <w:numPr>
                <w:ilvl w:val="0"/>
                <w:numId w:val="37"/>
              </w:numPr>
              <w:spacing w:before="80" w:after="80"/>
              <w:ind w:left="241" w:hanging="241"/>
              <w:contextualSpacing w:val="0"/>
            </w:pPr>
            <w:r>
              <w:t>Resources for prevention</w:t>
            </w:r>
          </w:p>
        </w:tc>
        <w:tc>
          <w:tcPr>
            <w:tcW w:w="1890" w:type="dxa"/>
          </w:tcPr>
          <w:p w:rsidR="00BA6690" w:rsidRPr="00DE46D7" w:rsidRDefault="00BA6690" w:rsidP="00C94527">
            <w:pPr>
              <w:pStyle w:val="ListParagraph"/>
              <w:numPr>
                <w:ilvl w:val="0"/>
                <w:numId w:val="37"/>
              </w:numPr>
              <w:spacing w:before="80" w:after="80"/>
              <w:ind w:left="241" w:hanging="241"/>
              <w:contextualSpacing w:val="0"/>
            </w:pPr>
            <w:r>
              <w:t xml:space="preserve">4-6 individuals who represent different community segments and are connected to the priority issue or problem </w:t>
            </w:r>
          </w:p>
        </w:tc>
        <w:tc>
          <w:tcPr>
            <w:tcW w:w="2700" w:type="dxa"/>
          </w:tcPr>
          <w:p w:rsidR="00BA6690" w:rsidRDefault="00BA6690" w:rsidP="005E6066">
            <w:pPr>
              <w:pStyle w:val="ListParagraph"/>
              <w:numPr>
                <w:ilvl w:val="0"/>
                <w:numId w:val="44"/>
              </w:numPr>
              <w:spacing w:before="80" w:after="80"/>
              <w:ind w:left="241" w:hanging="241"/>
            </w:pPr>
            <w:r>
              <w:t xml:space="preserve">I35 core questions </w:t>
            </w:r>
          </w:p>
          <w:p w:rsidR="00BA6690" w:rsidRDefault="00BA6690" w:rsidP="005E6066">
            <w:pPr>
              <w:pStyle w:val="ListParagraph"/>
              <w:numPr>
                <w:ilvl w:val="0"/>
                <w:numId w:val="44"/>
              </w:numPr>
              <w:spacing w:before="80" w:after="80"/>
              <w:ind w:left="241" w:hanging="241"/>
            </w:pPr>
            <w:r>
              <w:t>Implementation training available</w:t>
            </w:r>
          </w:p>
          <w:p w:rsidR="00BA6690" w:rsidRDefault="00BA6690" w:rsidP="005E6066">
            <w:pPr>
              <w:pStyle w:val="ListParagraph"/>
              <w:numPr>
                <w:ilvl w:val="0"/>
                <w:numId w:val="44"/>
              </w:numPr>
              <w:spacing w:before="80" w:after="80"/>
              <w:ind w:left="241" w:hanging="241"/>
            </w:pPr>
            <w:r>
              <w:t>Cost: Free</w:t>
            </w:r>
          </w:p>
          <w:p w:rsidR="00BA6690" w:rsidRPr="00DE46D7" w:rsidRDefault="00BA6690" w:rsidP="005E6066">
            <w:pPr>
              <w:pStyle w:val="ListParagraph"/>
              <w:numPr>
                <w:ilvl w:val="0"/>
                <w:numId w:val="44"/>
              </w:numPr>
              <w:spacing w:before="80" w:after="80"/>
              <w:ind w:left="241" w:hanging="241"/>
            </w:pPr>
            <w:r>
              <w:t>Time commitment: 20 minutes to 1 hour (to conduct the interview)</w:t>
            </w:r>
          </w:p>
        </w:tc>
        <w:tc>
          <w:tcPr>
            <w:tcW w:w="2880" w:type="dxa"/>
          </w:tcPr>
          <w:p w:rsidR="00BA6690" w:rsidRDefault="00BA6690" w:rsidP="001538FE">
            <w:pPr>
              <w:pStyle w:val="ListParagraph"/>
              <w:numPr>
                <w:ilvl w:val="0"/>
                <w:numId w:val="37"/>
              </w:numPr>
              <w:spacing w:before="80" w:after="80"/>
              <w:ind w:left="241" w:hanging="241"/>
              <w:contextualSpacing w:val="0"/>
            </w:pPr>
            <w:r>
              <w:t>Tool requires community to select a specific issue or substance (around which questions are based)</w:t>
            </w:r>
          </w:p>
          <w:p w:rsidR="00BA6690" w:rsidRPr="00DE46D7" w:rsidRDefault="00BA6690" w:rsidP="006F6599">
            <w:pPr>
              <w:pStyle w:val="ListParagraph"/>
              <w:numPr>
                <w:ilvl w:val="0"/>
                <w:numId w:val="37"/>
              </w:numPr>
              <w:spacing w:before="80" w:after="80"/>
              <w:ind w:left="241" w:hanging="241"/>
              <w:contextualSpacing w:val="0"/>
            </w:pPr>
            <w:r>
              <w:t>Tool provides extensive guidance on survey preparation, conducting interviews, scoring, and using results to develop an action plan to increase readiness</w:t>
            </w:r>
          </w:p>
        </w:tc>
      </w:tr>
      <w:tr w:rsidR="00BA6690" w:rsidTr="00E660BF">
        <w:tc>
          <w:tcPr>
            <w:tcW w:w="2527" w:type="dxa"/>
          </w:tcPr>
          <w:p w:rsidR="00BA6690" w:rsidRDefault="00BA6690" w:rsidP="002C761B">
            <w:pPr>
              <w:spacing w:before="80" w:after="80"/>
            </w:pPr>
            <w:r w:rsidRPr="009B58B4">
              <w:t>Community Readiness Survey</w:t>
            </w:r>
          </w:p>
          <w:p w:rsidR="00BA6690" w:rsidRDefault="00BA6690" w:rsidP="00E660BF">
            <w:pPr>
              <w:spacing w:before="80" w:after="80"/>
              <w:rPr>
                <w:i/>
              </w:rPr>
            </w:pPr>
            <w:r w:rsidRPr="009B58B4">
              <w:rPr>
                <w:i/>
              </w:rPr>
              <w:t>Minnesota Institute of Public Health</w:t>
            </w:r>
          </w:p>
          <w:p w:rsidR="00E660BF" w:rsidRDefault="00E660BF" w:rsidP="00E660BF">
            <w:pPr>
              <w:spacing w:before="80" w:after="80"/>
              <w:rPr>
                <w:i/>
              </w:rPr>
            </w:pPr>
          </w:p>
          <w:p w:rsidR="00E660BF" w:rsidRDefault="00E660BF" w:rsidP="00E660BF">
            <w:pPr>
              <w:spacing w:before="80" w:after="80"/>
            </w:pPr>
          </w:p>
          <w:p w:rsidR="00E660BF" w:rsidRDefault="00E660BF" w:rsidP="00E660BF">
            <w:pPr>
              <w:spacing w:before="80" w:after="80"/>
            </w:pPr>
          </w:p>
          <w:p w:rsidR="00E660BF" w:rsidRDefault="00E660BF" w:rsidP="00E660BF">
            <w:pPr>
              <w:spacing w:before="80" w:after="80"/>
            </w:pPr>
          </w:p>
          <w:p w:rsidR="00E660BF" w:rsidRDefault="00E660BF" w:rsidP="00E660BF">
            <w:pPr>
              <w:spacing w:before="80" w:after="80"/>
            </w:pPr>
          </w:p>
          <w:p w:rsidR="00E660BF" w:rsidRDefault="00E660BF" w:rsidP="00E660BF">
            <w:pPr>
              <w:spacing w:before="80" w:after="80"/>
            </w:pPr>
          </w:p>
          <w:p w:rsidR="00E660BF" w:rsidRDefault="00E660BF" w:rsidP="00E660BF">
            <w:pPr>
              <w:spacing w:before="80" w:after="80"/>
            </w:pPr>
            <w:r w:rsidRPr="009B58B4">
              <w:lastRenderedPageBreak/>
              <w:t>Community Readiness Survey</w:t>
            </w:r>
            <w:r>
              <w:t xml:space="preserve"> (cont.)</w:t>
            </w:r>
          </w:p>
          <w:p w:rsidR="00E660BF" w:rsidRPr="00B57BCA" w:rsidRDefault="00E660BF" w:rsidP="00E660BF">
            <w:pPr>
              <w:spacing w:before="80" w:after="80"/>
            </w:pPr>
          </w:p>
        </w:tc>
        <w:tc>
          <w:tcPr>
            <w:tcW w:w="2610" w:type="dxa"/>
          </w:tcPr>
          <w:p w:rsidR="00BA6690" w:rsidRDefault="00BA6690" w:rsidP="001538FE">
            <w:pPr>
              <w:pStyle w:val="ListParagraph"/>
              <w:numPr>
                <w:ilvl w:val="0"/>
                <w:numId w:val="39"/>
              </w:numPr>
              <w:spacing w:before="80" w:after="80"/>
              <w:ind w:left="241" w:hanging="241"/>
              <w:contextualSpacing w:val="0"/>
            </w:pPr>
            <w:r>
              <w:lastRenderedPageBreak/>
              <w:t>P</w:t>
            </w:r>
            <w:r w:rsidR="00E75ADB">
              <w:t xml:space="preserve">erception of substance misuse </w:t>
            </w:r>
            <w:bookmarkStart w:id="0" w:name="_GoBack"/>
            <w:bookmarkEnd w:id="0"/>
            <w:r>
              <w:t>problem within the community</w:t>
            </w:r>
          </w:p>
          <w:p w:rsidR="00BA6690" w:rsidRDefault="00BA6690" w:rsidP="001538FE">
            <w:pPr>
              <w:pStyle w:val="ListParagraph"/>
              <w:numPr>
                <w:ilvl w:val="0"/>
                <w:numId w:val="39"/>
              </w:numPr>
              <w:spacing w:before="80" w:after="80"/>
              <w:ind w:left="241" w:hanging="241"/>
              <w:contextualSpacing w:val="0"/>
            </w:pPr>
            <w:r>
              <w:t>Permissiveness of attitudes towards substance misuse</w:t>
            </w:r>
          </w:p>
          <w:p w:rsidR="00BA6690" w:rsidRDefault="00BA6690" w:rsidP="001538FE">
            <w:pPr>
              <w:pStyle w:val="ListParagraph"/>
              <w:numPr>
                <w:ilvl w:val="0"/>
                <w:numId w:val="39"/>
              </w:numPr>
              <w:spacing w:before="80" w:after="80"/>
              <w:ind w:left="241" w:hanging="241"/>
              <w:contextualSpacing w:val="0"/>
            </w:pPr>
            <w:r>
              <w:t>Support for substance misuse policies and prevention efforts</w:t>
            </w:r>
          </w:p>
          <w:p w:rsidR="00BA6690" w:rsidRDefault="00BA6690" w:rsidP="001538FE">
            <w:pPr>
              <w:pStyle w:val="ListParagraph"/>
              <w:numPr>
                <w:ilvl w:val="0"/>
                <w:numId w:val="39"/>
              </w:numPr>
              <w:spacing w:before="80" w:after="80"/>
              <w:ind w:left="241" w:hanging="241"/>
              <w:contextualSpacing w:val="0"/>
            </w:pPr>
            <w:r>
              <w:lastRenderedPageBreak/>
              <w:t>Adolescent access to alcohol and tobacco</w:t>
            </w:r>
          </w:p>
          <w:p w:rsidR="00BA6690" w:rsidRPr="00DE46D7" w:rsidRDefault="00BA6690" w:rsidP="001538FE">
            <w:pPr>
              <w:pStyle w:val="ListParagraph"/>
              <w:numPr>
                <w:ilvl w:val="0"/>
                <w:numId w:val="39"/>
              </w:numPr>
              <w:spacing w:before="80" w:after="80"/>
              <w:ind w:left="241" w:hanging="241"/>
              <w:contextualSpacing w:val="0"/>
            </w:pPr>
            <w:r>
              <w:t>Perception of community’s commitment to prevention efforts</w:t>
            </w:r>
          </w:p>
        </w:tc>
        <w:tc>
          <w:tcPr>
            <w:tcW w:w="1890" w:type="dxa"/>
          </w:tcPr>
          <w:p w:rsidR="00BA6690" w:rsidRPr="00DE46D7" w:rsidRDefault="00BA6690" w:rsidP="001538FE">
            <w:pPr>
              <w:pStyle w:val="ListParagraph"/>
              <w:numPr>
                <w:ilvl w:val="0"/>
                <w:numId w:val="39"/>
              </w:numPr>
              <w:spacing w:before="80" w:after="80"/>
              <w:ind w:left="241" w:hanging="241"/>
              <w:contextualSpacing w:val="0"/>
            </w:pPr>
            <w:r>
              <w:lastRenderedPageBreak/>
              <w:t xml:space="preserve">Scientific random sample of 600 adults in the community </w:t>
            </w:r>
          </w:p>
        </w:tc>
        <w:tc>
          <w:tcPr>
            <w:tcW w:w="2700" w:type="dxa"/>
          </w:tcPr>
          <w:p w:rsidR="00BA6690" w:rsidRPr="00DE46D7" w:rsidRDefault="00BA6690" w:rsidP="005E6066">
            <w:pPr>
              <w:pStyle w:val="ListParagraph"/>
              <w:numPr>
                <w:ilvl w:val="0"/>
                <w:numId w:val="39"/>
              </w:numPr>
              <w:spacing w:before="80" w:after="80"/>
              <w:ind w:left="241" w:hanging="241"/>
            </w:pPr>
            <w:r>
              <w:t xml:space="preserve">52 questions </w:t>
            </w:r>
          </w:p>
          <w:p w:rsidR="00BA6690" w:rsidRPr="00DE46D7" w:rsidRDefault="00BA6690" w:rsidP="005E6066">
            <w:pPr>
              <w:spacing w:before="80" w:after="80"/>
              <w:ind w:left="241" w:hanging="241"/>
            </w:pPr>
          </w:p>
        </w:tc>
        <w:tc>
          <w:tcPr>
            <w:tcW w:w="2880" w:type="dxa"/>
          </w:tcPr>
          <w:p w:rsidR="00BA6690" w:rsidRDefault="00BA6690" w:rsidP="001538FE">
            <w:pPr>
              <w:pStyle w:val="ListParagraph"/>
              <w:numPr>
                <w:ilvl w:val="0"/>
                <w:numId w:val="39"/>
              </w:numPr>
              <w:spacing w:before="80" w:after="80"/>
              <w:ind w:left="241" w:hanging="241"/>
              <w:contextualSpacing w:val="0"/>
            </w:pPr>
            <w:r>
              <w:t>M</w:t>
            </w:r>
            <w:r w:rsidRPr="005F129F">
              <w:t>eant to be implemented at community level; county-level implementation must m</w:t>
            </w:r>
            <w:r>
              <w:t>eet certain prescribed criteria</w:t>
            </w:r>
          </w:p>
          <w:p w:rsidR="00BA6690" w:rsidRPr="00DE46D7" w:rsidRDefault="00BA6690" w:rsidP="00E660BF">
            <w:pPr>
              <w:pStyle w:val="ListParagraph"/>
              <w:numPr>
                <w:ilvl w:val="0"/>
                <w:numId w:val="39"/>
              </w:numPr>
              <w:spacing w:before="80" w:after="80"/>
              <w:ind w:left="241" w:hanging="241"/>
              <w:contextualSpacing w:val="0"/>
            </w:pPr>
            <w:r>
              <w:t>Survey no longer exists, but survey item</w:t>
            </w:r>
            <w:r w:rsidR="00E660BF">
              <w:t>s are included in the following a</w:t>
            </w:r>
            <w:r>
              <w:t xml:space="preserve">rticle: </w:t>
            </w:r>
            <w:r w:rsidRPr="00113B18">
              <w:t xml:space="preserve">Beebe, T. J., Harrison, P. A., Sharma, </w:t>
            </w:r>
            <w:r w:rsidRPr="00113B18">
              <w:lastRenderedPageBreak/>
              <w:t xml:space="preserve">A., &amp; Hedger, S. (2001).  The Community Readiness Survey: Development and initial validation.  </w:t>
            </w:r>
            <w:r w:rsidRPr="00E660BF">
              <w:rPr>
                <w:i/>
              </w:rPr>
              <w:t xml:space="preserve">Evaluation Review, 25, </w:t>
            </w:r>
            <w:r w:rsidRPr="00113B18">
              <w:t>55-71.</w:t>
            </w:r>
          </w:p>
        </w:tc>
      </w:tr>
    </w:tbl>
    <w:p w:rsidR="00CB450C" w:rsidRPr="006135B1" w:rsidRDefault="00CB450C" w:rsidP="00CB450C">
      <w:pPr>
        <w:spacing w:after="0"/>
        <w:rPr>
          <w:b/>
          <w:bCs/>
        </w:rPr>
      </w:pPr>
    </w:p>
    <w:p w:rsidR="00E92D63" w:rsidRDefault="00E92D63" w:rsidP="00E92D63">
      <w:pPr>
        <w:pStyle w:val="Body"/>
        <w:ind w:left="1440"/>
        <w:rPr>
          <w:i/>
          <w:color w:val="auto"/>
          <w:szCs w:val="22"/>
        </w:rPr>
      </w:pPr>
    </w:p>
    <w:p w:rsidR="00E92D63" w:rsidRPr="00E92D63" w:rsidRDefault="00E92D63" w:rsidP="00E92D63">
      <w:pPr>
        <w:pStyle w:val="Body"/>
        <w:ind w:left="1440"/>
        <w:rPr>
          <w:b/>
          <w:color w:val="4F81BD" w:themeColor="accent1"/>
          <w:sz w:val="24"/>
        </w:rPr>
      </w:pPr>
    </w:p>
    <w:sectPr w:rsidR="00E92D63" w:rsidRPr="00E92D63" w:rsidSect="008278B1">
      <w:headerReference w:type="default" r:id="rId15"/>
      <w:footerReference w:type="even" r:id="rId16"/>
      <w:footerReference w:type="default" r:id="rId17"/>
      <w:headerReference w:type="first" r:id="rId18"/>
      <w:footerReference w:type="first" r:id="rId19"/>
      <w:pgSz w:w="15840" w:h="12240" w:orient="landscape"/>
      <w:pgMar w:top="1152" w:right="1166" w:bottom="1152" w:left="16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DB" w:rsidRDefault="009E14DB" w:rsidP="004B7344">
      <w:r>
        <w:separator/>
      </w:r>
    </w:p>
  </w:endnote>
  <w:endnote w:type="continuationSeparator" w:id="0">
    <w:p w:rsidR="009E14DB" w:rsidRDefault="009E14DB" w:rsidP="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inioMM_367 RG 585 NO 11 O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26" w:rsidRDefault="00681274" w:rsidP="003C2881">
    <w:pPr>
      <w:pStyle w:val="Footer"/>
      <w:framePr w:wrap="around" w:vAnchor="text" w:hAnchor="margin" w:xAlign="right" w:y="1"/>
      <w:rPr>
        <w:rStyle w:val="PageNumber"/>
      </w:rPr>
    </w:pPr>
    <w:r>
      <w:rPr>
        <w:rStyle w:val="PageNumber"/>
      </w:rPr>
      <w:fldChar w:fldCharType="begin"/>
    </w:r>
    <w:r w:rsidR="00173D26">
      <w:rPr>
        <w:rStyle w:val="PageNumber"/>
      </w:rPr>
      <w:instrText xml:space="preserve">PAGE  </w:instrText>
    </w:r>
    <w:r>
      <w:rPr>
        <w:rStyle w:val="PageNumber"/>
      </w:rPr>
      <w:fldChar w:fldCharType="end"/>
    </w:r>
  </w:p>
  <w:p w:rsidR="00173D26" w:rsidRDefault="00173D26" w:rsidP="003C2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26" w:rsidRPr="005B4B33" w:rsidRDefault="001038B7" w:rsidP="003C2881">
    <w:pPr>
      <w:pStyle w:val="Footer"/>
    </w:pPr>
    <w:r>
      <w:rPr>
        <w:rFonts w:cs="Times New Roman"/>
        <w:noProof/>
        <w:color w:val="7F7F7F" w:themeColor="text1" w:themeTint="80"/>
        <w:szCs w:val="16"/>
      </w:rPr>
      <w:drawing>
        <wp:anchor distT="0" distB="0" distL="114300" distR="114300" simplePos="0" relativeHeight="251659264" behindDoc="1" locked="0" layoutInCell="1" allowOverlap="1" wp14:anchorId="38608A73" wp14:editId="6AAC2AE0">
          <wp:simplePos x="0" y="0"/>
          <wp:positionH relativeFrom="column">
            <wp:posOffset>-6350</wp:posOffset>
          </wp:positionH>
          <wp:positionV relativeFrom="paragraph">
            <wp:posOffset>202565</wp:posOffset>
          </wp:positionV>
          <wp:extent cx="8530815" cy="529742"/>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4.jpg"/>
                  <pic:cNvPicPr/>
                </pic:nvPicPr>
                <pic:blipFill>
                  <a:blip r:embed="rId1">
                    <a:extLst>
                      <a:ext uri="{28A0092B-C50C-407E-A947-70E740481C1C}">
                        <a14:useLocalDpi xmlns:a14="http://schemas.microsoft.com/office/drawing/2010/main" val="0"/>
                      </a:ext>
                    </a:extLst>
                  </a:blip>
                  <a:stretch>
                    <a:fillRect/>
                  </a:stretch>
                </pic:blipFill>
                <pic:spPr>
                  <a:xfrm>
                    <a:off x="0" y="0"/>
                    <a:ext cx="8530815" cy="529742"/>
                  </a:xfrm>
                  <a:prstGeom prst="rect">
                    <a:avLst/>
                  </a:prstGeom>
                </pic:spPr>
              </pic:pic>
            </a:graphicData>
          </a:graphic>
          <wp14:sizeRelH relativeFrom="margin">
            <wp14:pctWidth>0</wp14:pctWidth>
          </wp14:sizeRelH>
          <wp14:sizeRelV relativeFrom="margin">
            <wp14:pctHeight>0</wp14:pctHeight>
          </wp14:sizeRelV>
        </wp:anchor>
      </w:drawing>
    </w:r>
  </w:p>
  <w:p w:rsidR="001038B7" w:rsidRPr="003D1541" w:rsidRDefault="001038B7" w:rsidP="001038B7">
    <w:pPr>
      <w:pStyle w:val="Footer"/>
      <w:framePr w:h="259" w:hRule="exact" w:wrap="around" w:vAnchor="page" w:hAnchor="page" w:x="10241" w:y="14775" w:anchorLock="1"/>
      <w:rPr>
        <w:rStyle w:val="PageNumber"/>
        <w:rFonts w:cs="Arial"/>
        <w:color w:val="FFFFFF" w:themeColor="background1"/>
        <w:sz w:val="18"/>
        <w:szCs w:val="18"/>
      </w:rPr>
    </w:pPr>
    <w:r>
      <w:rPr>
        <w:rStyle w:val="PageNumber"/>
        <w:rFonts w:cs="Arial"/>
        <w:color w:val="FFFFFF" w:themeColor="background1"/>
        <w:sz w:val="18"/>
        <w:szCs w:val="18"/>
      </w:rPr>
      <w:t>PAGE</w:t>
    </w:r>
    <w:r w:rsidRPr="003D1541">
      <w:rPr>
        <w:rStyle w:val="PageNumber"/>
        <w:rFonts w:cs="Arial"/>
        <w:color w:val="FFFFFF" w:themeColor="background1"/>
        <w:sz w:val="18"/>
        <w:szCs w:val="18"/>
      </w:rPr>
      <w:t xml:space="preserve"> </w:t>
    </w:r>
    <w:r w:rsidR="00681274" w:rsidRPr="003D1541">
      <w:rPr>
        <w:rStyle w:val="PageNumber"/>
        <w:rFonts w:cs="Arial"/>
        <w:color w:val="FFFFFF" w:themeColor="background1"/>
        <w:sz w:val="18"/>
        <w:szCs w:val="18"/>
      </w:rPr>
      <w:fldChar w:fldCharType="begin"/>
    </w:r>
    <w:r w:rsidRPr="003D1541">
      <w:rPr>
        <w:rStyle w:val="PageNumber"/>
        <w:rFonts w:cs="Arial"/>
        <w:color w:val="FFFFFF" w:themeColor="background1"/>
        <w:sz w:val="18"/>
        <w:szCs w:val="18"/>
      </w:rPr>
      <w:instrText xml:space="preserve">PAGE  </w:instrText>
    </w:r>
    <w:r w:rsidR="00681274" w:rsidRPr="003D1541">
      <w:rPr>
        <w:rStyle w:val="PageNumber"/>
        <w:rFonts w:cs="Arial"/>
        <w:color w:val="FFFFFF" w:themeColor="background1"/>
        <w:sz w:val="18"/>
        <w:szCs w:val="18"/>
      </w:rPr>
      <w:fldChar w:fldCharType="separate"/>
    </w:r>
    <w:r w:rsidR="00E75ADB">
      <w:rPr>
        <w:rStyle w:val="PageNumber"/>
        <w:rFonts w:cs="Arial"/>
        <w:noProof/>
        <w:color w:val="FFFFFF" w:themeColor="background1"/>
        <w:sz w:val="18"/>
        <w:szCs w:val="18"/>
      </w:rPr>
      <w:t>2</w:t>
    </w:r>
    <w:r w:rsidR="00681274" w:rsidRPr="003D1541">
      <w:rPr>
        <w:rStyle w:val="PageNumber"/>
        <w:rFonts w:cs="Arial"/>
        <w:color w:val="FFFFFF" w:themeColor="background1"/>
        <w:sz w:val="18"/>
        <w:szCs w:val="18"/>
      </w:rPr>
      <w:fldChar w:fldCharType="end"/>
    </w:r>
  </w:p>
  <w:p w:rsidR="003A743B" w:rsidRDefault="001038B7" w:rsidP="001038B7">
    <w:pPr>
      <w:pStyle w:val="Footer"/>
      <w:spacing w:after="0" w:line="240" w:lineRule="auto"/>
      <w:jc w:val="center"/>
      <w:rPr>
        <w:rFonts w:cs="Times New Roman"/>
        <w:color w:val="7F7F7F" w:themeColor="text1" w:themeTint="80"/>
        <w:szCs w:val="16"/>
      </w:rPr>
    </w:pPr>
    <w:r w:rsidRPr="006C1FA0">
      <w:rPr>
        <w:rFonts w:cs="Times New Roman"/>
        <w:color w:val="7F7F7F" w:themeColor="text1" w:themeTint="80"/>
        <w:szCs w:val="16"/>
      </w:rPr>
      <w:t xml:space="preserve">Developed under the Substance Abuse and Mental Health Services Administration’s Center for the Application of Prevention </w:t>
    </w:r>
  </w:p>
  <w:p w:rsidR="001038B7" w:rsidRPr="006C1FA0" w:rsidRDefault="001038B7" w:rsidP="001038B7">
    <w:pPr>
      <w:pStyle w:val="Footer"/>
      <w:spacing w:after="0" w:line="240" w:lineRule="auto"/>
      <w:jc w:val="center"/>
    </w:pPr>
    <w:r w:rsidRPr="006C1FA0">
      <w:rPr>
        <w:rFonts w:cs="Times New Roman"/>
        <w:color w:val="7F7F7F" w:themeColor="text1" w:themeTint="80"/>
        <w:szCs w:val="16"/>
      </w:rPr>
      <w:t xml:space="preserve">Technologies task order. Reference </w:t>
    </w:r>
    <w:r w:rsidRPr="006C1FA0">
      <w:rPr>
        <w:color w:val="7F7F7F" w:themeColor="text1" w:themeTint="80"/>
        <w:szCs w:val="16"/>
      </w:rPr>
      <w:t>#HHSS283201200024I/HHSS28342002T.</w:t>
    </w:r>
    <w:r>
      <w:rPr>
        <w:color w:val="7F7F7F" w:themeColor="text1" w:themeTint="80"/>
        <w:szCs w:val="16"/>
      </w:rPr>
      <w:t xml:space="preserve"> For training use only.</w:t>
    </w:r>
    <w:r w:rsidR="00284779">
      <w:rPr>
        <w:color w:val="7F7F7F" w:themeColor="text1" w:themeTint="80"/>
        <w:szCs w:val="16"/>
      </w:rPr>
      <w:t xml:space="preserve"> May </w:t>
    </w:r>
    <w:r w:rsidR="00E660BF">
      <w:rPr>
        <w:color w:val="7F7F7F" w:themeColor="text1" w:themeTint="80"/>
        <w:szCs w:val="16"/>
      </w:rPr>
      <w:t>16</w:t>
    </w:r>
    <w:r w:rsidR="00284779">
      <w:rPr>
        <w:color w:val="7F7F7F" w:themeColor="text1" w:themeTint="80"/>
        <w:szCs w:val="16"/>
      </w:rPr>
      <w:t>, 2016</w:t>
    </w:r>
  </w:p>
  <w:p w:rsidR="00173D26" w:rsidRPr="00B17EDA" w:rsidRDefault="008278B1" w:rsidP="001038B7">
    <w:pPr>
      <w:pStyle w:val="Footer"/>
      <w:spacing w:after="0" w:line="240" w:lineRule="auto"/>
      <w:rPr>
        <w:rFonts w:ascii="Helvetica" w:hAnsi="Helvetica" w:cs="Times New Roman"/>
      </w:rPr>
    </w:pPr>
    <w:r>
      <w:rPr>
        <w:rFonts w:cs="Times New Roman"/>
        <w:noProof/>
        <w:color w:val="7F7F7F" w:themeColor="text1" w:themeTint="80"/>
        <w:szCs w:val="16"/>
      </w:rPr>
      <mc:AlternateContent>
        <mc:Choice Requires="wps">
          <w:drawing>
            <wp:anchor distT="0" distB="0" distL="114300" distR="114300" simplePos="0" relativeHeight="251660288" behindDoc="0" locked="0" layoutInCell="1" allowOverlap="1" wp14:anchorId="69F5D00E" wp14:editId="163B8C85">
              <wp:simplePos x="0" y="0"/>
              <wp:positionH relativeFrom="column">
                <wp:posOffset>-34925</wp:posOffset>
              </wp:positionH>
              <wp:positionV relativeFrom="paragraph">
                <wp:posOffset>66414</wp:posOffset>
              </wp:positionV>
              <wp:extent cx="1485900" cy="228600"/>
              <wp:effectExtent l="0" t="0" r="0" b="0"/>
              <wp:wrapNone/>
              <wp:docPr id="9" name="Text Box 9">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038B7" w:rsidRPr="00B05BA7" w:rsidRDefault="001038B7" w:rsidP="001038B7">
                          <w:pPr>
                            <w:rPr>
                              <w:rFonts w:cs="Arial"/>
                              <w:color w:val="FFFFFF" w:themeColor="background1"/>
                              <w:sz w:val="16"/>
                              <w:szCs w:val="16"/>
                            </w:rPr>
                          </w:pPr>
                          <w:r w:rsidRPr="00B05BA7">
                            <w:rPr>
                              <w:rFonts w:eastAsiaTheme="minorEastAsia" w:cs="Arial"/>
                              <w:color w:val="FFFFFF" w:themeColor="background1"/>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F5D00E" id="_x0000_t202" coordsize="21600,21600" o:spt="202" path="m,l,21600r21600,l21600,xe">
              <v:stroke joinstyle="miter"/>
              <v:path gradientshapeok="t" o:connecttype="rect"/>
            </v:shapetype>
            <v:shape id="Text Box 9" o:spid="_x0000_s1026" type="#_x0000_t202" href="http://www.samhsa.gov/capt/" style="position:absolute;margin-left:-2.75pt;margin-top:5.25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" o:button="t" filled="f" stroked="f">
              <v:fill o:detectmouseclick="t"/>
              <v:path arrowok="t"/>
              <v:textbox>
                <w:txbxContent>
                  <w:p w:rsidR="001038B7" w:rsidRPr="00B05BA7" w:rsidRDefault="001038B7" w:rsidP="001038B7">
                    <w:pPr>
                      <w:rPr>
                        <w:rFonts w:cs="Arial"/>
                        <w:color w:val="FFFFFF" w:themeColor="background1"/>
                        <w:sz w:val="16"/>
                        <w:szCs w:val="16"/>
                      </w:rPr>
                    </w:pPr>
                    <w:r w:rsidRPr="00B05BA7">
                      <w:rPr>
                        <w:rFonts w:eastAsiaTheme="minorEastAsia" w:cs="Arial"/>
                        <w:color w:val="FFFFFF" w:themeColor="background1"/>
                        <w:sz w:val="16"/>
                        <w:szCs w:val="16"/>
                      </w:rPr>
                      <w:t>http://www.samhsa.gov/capt/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26" w:rsidRPr="005B4B33" w:rsidRDefault="001038B7" w:rsidP="00414417">
    <w:pPr>
      <w:pStyle w:val="Footer"/>
    </w:pPr>
    <w:r>
      <w:rPr>
        <w:noProof/>
      </w:rPr>
      <w:drawing>
        <wp:anchor distT="0" distB="0" distL="114300" distR="114300" simplePos="0" relativeHeight="251655168" behindDoc="1" locked="0" layoutInCell="1" allowOverlap="1" wp14:anchorId="6F1F0C2E" wp14:editId="15233C6C">
          <wp:simplePos x="0" y="0"/>
          <wp:positionH relativeFrom="column">
            <wp:posOffset>-38622</wp:posOffset>
          </wp:positionH>
          <wp:positionV relativeFrom="paragraph">
            <wp:posOffset>177426</wp:posOffset>
          </wp:positionV>
          <wp:extent cx="8229600" cy="51103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4.jpg"/>
                  <pic:cNvPicPr/>
                </pic:nvPicPr>
                <pic:blipFill>
                  <a:blip r:embed="rId1">
                    <a:extLst>
                      <a:ext uri="{28A0092B-C50C-407E-A947-70E740481C1C}">
                        <a14:useLocalDpi xmlns:a14="http://schemas.microsoft.com/office/drawing/2010/main" val="0"/>
                      </a:ext>
                    </a:extLst>
                  </a:blip>
                  <a:stretch>
                    <a:fillRect/>
                  </a:stretch>
                </pic:blipFill>
                <pic:spPr>
                  <a:xfrm>
                    <a:off x="0" y="0"/>
                    <a:ext cx="8229600" cy="511037"/>
                  </a:xfrm>
                  <a:prstGeom prst="rect">
                    <a:avLst/>
                  </a:prstGeom>
                </pic:spPr>
              </pic:pic>
            </a:graphicData>
          </a:graphic>
          <wp14:sizeRelH relativeFrom="margin">
            <wp14:pctWidth>0</wp14:pctWidth>
          </wp14:sizeRelH>
          <wp14:sizeRelV relativeFrom="margin">
            <wp14:pctHeight>0</wp14:pctHeight>
          </wp14:sizeRelV>
        </wp:anchor>
      </w:drawing>
    </w:r>
  </w:p>
  <w:p w:rsidR="00173D26" w:rsidRPr="003D1541" w:rsidRDefault="00CF6DB3" w:rsidP="001038B7">
    <w:pPr>
      <w:pStyle w:val="Footer"/>
      <w:framePr w:h="259" w:hRule="exact" w:wrap="around" w:vAnchor="page" w:hAnchor="page" w:x="10255" w:y="15001" w:anchorLock="1"/>
      <w:rPr>
        <w:rStyle w:val="PageNumber"/>
        <w:rFonts w:cs="Arial"/>
        <w:color w:val="FFFFFF" w:themeColor="background1"/>
        <w:sz w:val="18"/>
        <w:szCs w:val="18"/>
      </w:rPr>
    </w:pPr>
    <w:r>
      <w:rPr>
        <w:rStyle w:val="PageNumber"/>
        <w:rFonts w:cs="Arial"/>
        <w:color w:val="FFFFFF" w:themeColor="background1"/>
        <w:sz w:val="18"/>
        <w:szCs w:val="18"/>
      </w:rPr>
      <w:t>PAGE</w:t>
    </w:r>
    <w:r w:rsidR="00173D26" w:rsidRPr="003D1541">
      <w:rPr>
        <w:rStyle w:val="PageNumber"/>
        <w:rFonts w:cs="Arial"/>
        <w:color w:val="FFFFFF" w:themeColor="background1"/>
        <w:sz w:val="18"/>
        <w:szCs w:val="18"/>
      </w:rPr>
      <w:t xml:space="preserve"> </w:t>
    </w:r>
    <w:r w:rsidR="00681274" w:rsidRPr="003D1541">
      <w:rPr>
        <w:rStyle w:val="PageNumber"/>
        <w:rFonts w:cs="Arial"/>
        <w:color w:val="FFFFFF" w:themeColor="background1"/>
        <w:sz w:val="18"/>
        <w:szCs w:val="18"/>
      </w:rPr>
      <w:fldChar w:fldCharType="begin"/>
    </w:r>
    <w:r w:rsidR="00173D26" w:rsidRPr="003D1541">
      <w:rPr>
        <w:rStyle w:val="PageNumber"/>
        <w:rFonts w:cs="Arial"/>
        <w:color w:val="FFFFFF" w:themeColor="background1"/>
        <w:sz w:val="18"/>
        <w:szCs w:val="18"/>
      </w:rPr>
      <w:instrText xml:space="preserve">PAGE  </w:instrText>
    </w:r>
    <w:r w:rsidR="00681274" w:rsidRPr="003D1541">
      <w:rPr>
        <w:rStyle w:val="PageNumber"/>
        <w:rFonts w:cs="Arial"/>
        <w:color w:val="FFFFFF" w:themeColor="background1"/>
        <w:sz w:val="18"/>
        <w:szCs w:val="18"/>
      </w:rPr>
      <w:fldChar w:fldCharType="separate"/>
    </w:r>
    <w:r w:rsidR="00E75ADB">
      <w:rPr>
        <w:rStyle w:val="PageNumber"/>
        <w:rFonts w:cs="Arial"/>
        <w:noProof/>
        <w:color w:val="FFFFFF" w:themeColor="background1"/>
        <w:sz w:val="18"/>
        <w:szCs w:val="18"/>
      </w:rPr>
      <w:t>1</w:t>
    </w:r>
    <w:r w:rsidR="00681274" w:rsidRPr="003D1541">
      <w:rPr>
        <w:rStyle w:val="PageNumber"/>
        <w:rFonts w:cs="Arial"/>
        <w:color w:val="FFFFFF" w:themeColor="background1"/>
        <w:sz w:val="18"/>
        <w:szCs w:val="18"/>
      </w:rPr>
      <w:fldChar w:fldCharType="end"/>
    </w:r>
  </w:p>
  <w:p w:rsidR="003A743B" w:rsidRDefault="00173D26" w:rsidP="006C1FA0">
    <w:pPr>
      <w:pStyle w:val="Footer"/>
      <w:spacing w:after="0" w:line="240" w:lineRule="auto"/>
      <w:jc w:val="center"/>
      <w:rPr>
        <w:rFonts w:cs="Times New Roman"/>
        <w:color w:val="7F7F7F" w:themeColor="text1" w:themeTint="80"/>
        <w:szCs w:val="16"/>
      </w:rPr>
    </w:pPr>
    <w:r w:rsidRPr="006C1FA0">
      <w:rPr>
        <w:rFonts w:cs="Times New Roman"/>
        <w:color w:val="7F7F7F" w:themeColor="text1" w:themeTint="80"/>
        <w:szCs w:val="16"/>
      </w:rPr>
      <w:t xml:space="preserve">Developed under the Substance Abuse and Mental Health Services Administration’s Center for the Application of Prevention </w:t>
    </w:r>
  </w:p>
  <w:p w:rsidR="00173D26" w:rsidRPr="006C1FA0" w:rsidRDefault="008278B1" w:rsidP="006C1FA0">
    <w:pPr>
      <w:pStyle w:val="Footer"/>
      <w:spacing w:after="0" w:line="240" w:lineRule="auto"/>
      <w:jc w:val="center"/>
    </w:pPr>
    <w:r>
      <w:rPr>
        <w:rFonts w:cs="Times New Roman"/>
        <w:noProof/>
        <w:color w:val="7F7F7F" w:themeColor="text1" w:themeTint="80"/>
        <w:szCs w:val="16"/>
      </w:rPr>
      <mc:AlternateContent>
        <mc:Choice Requires="wps">
          <w:drawing>
            <wp:anchor distT="0" distB="0" distL="114300" distR="114300" simplePos="0" relativeHeight="251657216" behindDoc="0" locked="0" layoutInCell="1" allowOverlap="1" wp14:anchorId="03D1AA85" wp14:editId="1D875509">
              <wp:simplePos x="0" y="0"/>
              <wp:positionH relativeFrom="column">
                <wp:posOffset>-34925</wp:posOffset>
              </wp:positionH>
              <wp:positionV relativeFrom="paragraph">
                <wp:posOffset>111685</wp:posOffset>
              </wp:positionV>
              <wp:extent cx="1485900" cy="228600"/>
              <wp:effectExtent l="0" t="0" r="0" b="0"/>
              <wp:wrapNone/>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038B7" w:rsidRPr="00B05BA7" w:rsidRDefault="001038B7" w:rsidP="001038B7">
                          <w:pPr>
                            <w:rPr>
                              <w:rFonts w:cs="Arial"/>
                              <w:color w:val="FFFFFF" w:themeColor="background1"/>
                              <w:sz w:val="16"/>
                              <w:szCs w:val="16"/>
                            </w:rPr>
                          </w:pPr>
                          <w:r w:rsidRPr="00B05BA7">
                            <w:rPr>
                              <w:rFonts w:eastAsiaTheme="minorEastAsia" w:cs="Arial"/>
                              <w:color w:val="FFFFFF" w:themeColor="background1"/>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D1AA85" id="_x0000_t202" coordsize="21600,21600" o:spt="202" path="m,l,21600r21600,l21600,xe">
              <v:stroke joinstyle="miter"/>
              <v:path gradientshapeok="t" o:connecttype="rect"/>
            </v:shapetype>
            <v:shape id="Text Box 8" o:spid="_x0000_s1027" type="#_x0000_t202" href="http://www.samhsa.gov/capt/" style="position:absolute;left:0;text-align:left;margin-left:-2.75pt;margin-top:8.8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" o:button="t" filled="f" stroked="f">
              <v:fill o:detectmouseclick="t"/>
              <v:path arrowok="t"/>
              <v:textbox>
                <w:txbxContent>
                  <w:p w:rsidR="001038B7" w:rsidRPr="00B05BA7" w:rsidRDefault="001038B7" w:rsidP="001038B7">
                    <w:pPr>
                      <w:rPr>
                        <w:rFonts w:cs="Arial"/>
                        <w:color w:val="FFFFFF" w:themeColor="background1"/>
                        <w:sz w:val="16"/>
                        <w:szCs w:val="16"/>
                      </w:rPr>
                    </w:pPr>
                    <w:r w:rsidRPr="00B05BA7">
                      <w:rPr>
                        <w:rFonts w:eastAsiaTheme="minorEastAsia" w:cs="Arial"/>
                        <w:color w:val="FFFFFF" w:themeColor="background1"/>
                        <w:sz w:val="16"/>
                        <w:szCs w:val="16"/>
                      </w:rPr>
                      <w:t>http://www.samhsa.gov/capt/</w:t>
                    </w:r>
                  </w:p>
                </w:txbxContent>
              </v:textbox>
            </v:shape>
          </w:pict>
        </mc:Fallback>
      </mc:AlternateContent>
    </w:r>
    <w:r w:rsidR="00173D26" w:rsidRPr="006C1FA0">
      <w:rPr>
        <w:rFonts w:cs="Times New Roman"/>
        <w:color w:val="7F7F7F" w:themeColor="text1" w:themeTint="80"/>
        <w:szCs w:val="16"/>
      </w:rPr>
      <w:t xml:space="preserve">Technologies task order. Reference </w:t>
    </w:r>
    <w:r w:rsidR="00173D26" w:rsidRPr="006C1FA0">
      <w:rPr>
        <w:color w:val="7F7F7F" w:themeColor="text1" w:themeTint="80"/>
        <w:szCs w:val="16"/>
      </w:rPr>
      <w:t>#HHSS283201200024I/HHSS28342002T.</w:t>
    </w:r>
    <w:r w:rsidR="00207AFF">
      <w:rPr>
        <w:color w:val="7F7F7F" w:themeColor="text1" w:themeTint="80"/>
        <w:szCs w:val="16"/>
      </w:rPr>
      <w:t xml:space="preserve"> For training use only.</w:t>
    </w:r>
    <w:r w:rsidR="00284779">
      <w:rPr>
        <w:color w:val="7F7F7F" w:themeColor="text1" w:themeTint="80"/>
        <w:szCs w:val="16"/>
      </w:rPr>
      <w:t xml:space="preserve"> May </w:t>
    </w:r>
    <w:r w:rsidR="00E660BF">
      <w:rPr>
        <w:color w:val="7F7F7F" w:themeColor="text1" w:themeTint="80"/>
        <w:szCs w:val="16"/>
      </w:rPr>
      <w:t>16</w:t>
    </w:r>
    <w:r w:rsidR="00284779">
      <w:rPr>
        <w:color w:val="7F7F7F" w:themeColor="text1" w:themeTint="80"/>
        <w:szCs w:val="16"/>
      </w:rPr>
      <w:t>,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DB" w:rsidRDefault="009E14DB" w:rsidP="004B7344">
      <w:r>
        <w:separator/>
      </w:r>
    </w:p>
  </w:footnote>
  <w:footnote w:type="continuationSeparator" w:id="0">
    <w:p w:rsidR="009E14DB" w:rsidRDefault="009E14DB" w:rsidP="004B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26" w:rsidRDefault="00173D26" w:rsidP="0081468D">
    <w:r>
      <w:rPr>
        <w:noProof/>
      </w:rPr>
      <w:drawing>
        <wp:anchor distT="0" distB="0" distL="114300" distR="114300" simplePos="0" relativeHeight="251674624" behindDoc="0" locked="0" layoutInCell="1" allowOverlap="1" wp14:anchorId="3A07148D" wp14:editId="3CAC485A">
          <wp:simplePos x="0" y="0"/>
          <wp:positionH relativeFrom="column">
            <wp:posOffset>-275478</wp:posOffset>
          </wp:positionH>
          <wp:positionV relativeFrom="paragraph">
            <wp:posOffset>-446405</wp:posOffset>
          </wp:positionV>
          <wp:extent cx="9122485" cy="58670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cropped_noBlue.jpg"/>
                  <pic:cNvPicPr/>
                </pic:nvPicPr>
                <pic:blipFill>
                  <a:blip r:embed="rId1">
                    <a:extLst>
                      <a:ext uri="{28A0092B-C50C-407E-A947-70E740481C1C}">
                        <a14:useLocalDpi xmlns:a14="http://schemas.microsoft.com/office/drawing/2010/main" val="0"/>
                      </a:ext>
                    </a:extLst>
                  </a:blip>
                  <a:stretch>
                    <a:fillRect/>
                  </a:stretch>
                </pic:blipFill>
                <pic:spPr>
                  <a:xfrm>
                    <a:off x="0" y="0"/>
                    <a:ext cx="9122485" cy="5867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1C" w:rsidRPr="00D463DA" w:rsidRDefault="00DD631C" w:rsidP="00DD631C">
    <w:pPr>
      <w:pStyle w:val="Header"/>
      <w:ind w:left="-270" w:right="-594"/>
      <w:jc w:val="center"/>
      <w:rPr>
        <w:rFonts w:ascii="Arial" w:hAnsi="Arial" w:cs="Arial"/>
        <w:color w:val="B96B3C"/>
        <w:sz w:val="32"/>
        <w:szCs w:val="32"/>
      </w:rPr>
    </w:pPr>
    <w:r>
      <w:rPr>
        <w:rFonts w:ascii="Arial" w:hAnsi="Arial" w:cs="Arial"/>
        <w:noProof/>
        <w:color w:val="A56325"/>
        <w:sz w:val="32"/>
        <w:szCs w:val="32"/>
      </w:rPr>
      <w:drawing>
        <wp:anchor distT="0" distB="0" distL="114300" distR="114300" simplePos="0" relativeHeight="251682816" behindDoc="1" locked="0" layoutInCell="1" allowOverlap="1" wp14:anchorId="058A7F38" wp14:editId="2D3F43F6">
          <wp:simplePos x="0" y="0"/>
          <wp:positionH relativeFrom="margin">
            <wp:posOffset>-489749</wp:posOffset>
          </wp:positionH>
          <wp:positionV relativeFrom="paragraph">
            <wp:posOffset>-295910</wp:posOffset>
          </wp:positionV>
          <wp:extent cx="9100970" cy="19686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4.png"/>
                  <pic:cNvPicPr/>
                </pic:nvPicPr>
                <pic:blipFill>
                  <a:blip r:embed="rId1">
                    <a:extLst>
                      <a:ext uri="{28A0092B-C50C-407E-A947-70E740481C1C}">
                        <a14:useLocalDpi xmlns:a14="http://schemas.microsoft.com/office/drawing/2010/main" val="0"/>
                      </a:ext>
                    </a:extLst>
                  </a:blip>
                  <a:stretch>
                    <a:fillRect/>
                  </a:stretch>
                </pic:blipFill>
                <pic:spPr>
                  <a:xfrm>
                    <a:off x="0" y="0"/>
                    <a:ext cx="9100970" cy="1968634"/>
                  </a:xfrm>
                  <a:prstGeom prst="rect">
                    <a:avLst/>
                  </a:prstGeom>
                </pic:spPr>
              </pic:pic>
            </a:graphicData>
          </a:graphic>
          <wp14:sizeRelH relativeFrom="page">
            <wp14:pctWidth>0</wp14:pctWidth>
          </wp14:sizeRelH>
          <wp14:sizeRelV relativeFrom="page">
            <wp14:pctHeight>0</wp14:pctHeight>
          </wp14:sizeRelV>
        </wp:anchor>
      </w:drawing>
    </w:r>
    <w:r w:rsidRPr="00D463DA">
      <w:rPr>
        <w:rFonts w:ascii="Arial" w:hAnsi="Arial" w:cs="Arial"/>
        <w:color w:val="A56325"/>
        <w:sz w:val="32"/>
        <w:szCs w:val="32"/>
      </w:rPr>
      <w:t>SAMHSA’S</w:t>
    </w:r>
    <w:r w:rsidRPr="00D463DA">
      <w:rPr>
        <w:rFonts w:ascii="Arial" w:hAnsi="Arial" w:cs="Arial"/>
        <w:color w:val="B96B3C"/>
        <w:sz w:val="32"/>
        <w:szCs w:val="32"/>
      </w:rPr>
      <w:t xml:space="preserve"> </w:t>
    </w:r>
    <w:r w:rsidRPr="00D463DA">
      <w:rPr>
        <w:rFonts w:ascii="Arial" w:hAnsi="Arial" w:cs="Arial"/>
        <w:color w:val="50738C"/>
        <w:sz w:val="32"/>
        <w:szCs w:val="32"/>
      </w:rPr>
      <w:t>C</w:t>
    </w:r>
    <w:r w:rsidRPr="00D463DA">
      <w:rPr>
        <w:rFonts w:ascii="Arial" w:hAnsi="Arial" w:cs="Arial"/>
        <w:color w:val="A56325"/>
        <w:sz w:val="32"/>
        <w:szCs w:val="32"/>
      </w:rPr>
      <w:t xml:space="preserve">ENTER FOR THE </w:t>
    </w:r>
    <w:r w:rsidRPr="00D463DA">
      <w:rPr>
        <w:rFonts w:ascii="Arial" w:hAnsi="Arial" w:cs="Arial"/>
        <w:color w:val="50738C"/>
        <w:sz w:val="32"/>
        <w:szCs w:val="32"/>
      </w:rPr>
      <w:t>A</w:t>
    </w:r>
    <w:r w:rsidRPr="00D463DA">
      <w:rPr>
        <w:rFonts w:ascii="Arial" w:hAnsi="Arial" w:cs="Arial"/>
        <w:color w:val="A56325"/>
        <w:sz w:val="32"/>
        <w:szCs w:val="32"/>
      </w:rPr>
      <w:t>PPLICATION OF</w:t>
    </w:r>
    <w:r w:rsidRPr="00D463DA">
      <w:rPr>
        <w:rFonts w:ascii="Arial" w:hAnsi="Arial" w:cs="Arial"/>
        <w:color w:val="B96B3C"/>
        <w:sz w:val="32"/>
        <w:szCs w:val="32"/>
      </w:rPr>
      <w:t xml:space="preserve"> </w:t>
    </w:r>
    <w:r w:rsidRPr="00D463DA">
      <w:rPr>
        <w:rFonts w:ascii="Arial" w:hAnsi="Arial" w:cs="Arial"/>
        <w:color w:val="50738C"/>
        <w:sz w:val="32"/>
        <w:szCs w:val="32"/>
      </w:rPr>
      <w:t>P</w:t>
    </w:r>
    <w:r w:rsidRPr="00D463DA">
      <w:rPr>
        <w:rFonts w:ascii="Arial" w:hAnsi="Arial" w:cs="Arial"/>
        <w:color w:val="A56325"/>
        <w:sz w:val="32"/>
        <w:szCs w:val="32"/>
      </w:rPr>
      <w:t>REVENTION</w:t>
    </w:r>
    <w:r w:rsidRPr="00D463DA">
      <w:rPr>
        <w:rFonts w:ascii="Arial" w:hAnsi="Arial" w:cs="Arial"/>
        <w:color w:val="B96B3C"/>
        <w:sz w:val="32"/>
        <w:szCs w:val="32"/>
      </w:rPr>
      <w:t xml:space="preserve"> </w:t>
    </w:r>
    <w:r w:rsidRPr="00D463DA">
      <w:rPr>
        <w:rFonts w:ascii="Arial" w:hAnsi="Arial" w:cs="Arial"/>
        <w:color w:val="50738C"/>
        <w:sz w:val="32"/>
        <w:szCs w:val="32"/>
      </w:rPr>
      <w:t>T</w:t>
    </w:r>
    <w:r w:rsidRPr="00D463DA">
      <w:rPr>
        <w:rFonts w:ascii="Arial" w:hAnsi="Arial" w:cs="Arial"/>
        <w:color w:val="A56325"/>
        <w:sz w:val="32"/>
        <w:szCs w:val="32"/>
      </w:rPr>
      <w:t>ECHNOLOGIES</w:t>
    </w:r>
  </w:p>
  <w:p w:rsidR="00173D26" w:rsidRDefault="0017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21pt" o:bullet="t">
        <v:imagedata r:id="rId1" o:title="Picture2"/>
      </v:shape>
    </w:pict>
  </w:numPicBullet>
  <w:abstractNum w:abstractNumId="0" w15:restartNumberingAfterBreak="0">
    <w:nsid w:val="073F3641"/>
    <w:multiLevelType w:val="hybridMultilevel"/>
    <w:tmpl w:val="7A20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447A43"/>
    <w:multiLevelType w:val="multilevel"/>
    <w:tmpl w:val="A984C8E0"/>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6749A0"/>
    <w:multiLevelType w:val="hybridMultilevel"/>
    <w:tmpl w:val="09AA3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8456F"/>
    <w:multiLevelType w:val="hybridMultilevel"/>
    <w:tmpl w:val="D0C81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C90FC8"/>
    <w:multiLevelType w:val="hybridMultilevel"/>
    <w:tmpl w:val="BC0A5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075C9"/>
    <w:multiLevelType w:val="hybridMultilevel"/>
    <w:tmpl w:val="D610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79F6"/>
    <w:multiLevelType w:val="hybridMultilevel"/>
    <w:tmpl w:val="3080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267B"/>
    <w:multiLevelType w:val="hybridMultilevel"/>
    <w:tmpl w:val="CA081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01CF5"/>
    <w:multiLevelType w:val="hybridMultilevel"/>
    <w:tmpl w:val="27928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F1F55"/>
    <w:multiLevelType w:val="hybridMultilevel"/>
    <w:tmpl w:val="17DE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07224"/>
    <w:multiLevelType w:val="multilevel"/>
    <w:tmpl w:val="8FF677FE"/>
    <w:lvl w:ilvl="0">
      <w:start w:val="1"/>
      <w:numFmt w:val="bullet"/>
      <w:lvlText w:val="•"/>
      <w:lvlJc w:val="left"/>
      <w:pPr>
        <w:ind w:left="720" w:hanging="360"/>
      </w:pPr>
      <w:rPr>
        <w:rFonts w:ascii="Arial" w:hAnsi="Aria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87622E"/>
    <w:multiLevelType w:val="hybridMultilevel"/>
    <w:tmpl w:val="1C9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F7582"/>
    <w:multiLevelType w:val="multilevel"/>
    <w:tmpl w:val="0686B42A"/>
    <w:lvl w:ilvl="0">
      <w:start w:val="1"/>
      <w:numFmt w:val="bullet"/>
      <w:lvlText w:val="•"/>
      <w:lvlJc w:val="left"/>
      <w:pPr>
        <w:ind w:left="72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0E5900"/>
    <w:multiLevelType w:val="hybridMultilevel"/>
    <w:tmpl w:val="1AFE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D243E"/>
    <w:multiLevelType w:val="hybridMultilevel"/>
    <w:tmpl w:val="410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13058"/>
    <w:multiLevelType w:val="hybridMultilevel"/>
    <w:tmpl w:val="C4C8D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798D"/>
    <w:multiLevelType w:val="hybridMultilevel"/>
    <w:tmpl w:val="E326B5BA"/>
    <w:lvl w:ilvl="0" w:tplc="47B6A402">
      <w:start w:val="1"/>
      <w:numFmt w:val="bullet"/>
      <w:pStyle w:val="CAPTlistitem"/>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078CC"/>
    <w:multiLevelType w:val="hybridMultilevel"/>
    <w:tmpl w:val="545CA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536C4A"/>
    <w:multiLevelType w:val="hybridMultilevel"/>
    <w:tmpl w:val="3F3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461B7"/>
    <w:multiLevelType w:val="hybridMultilevel"/>
    <w:tmpl w:val="F9F6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42CDA"/>
    <w:multiLevelType w:val="hybridMultilevel"/>
    <w:tmpl w:val="B944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i w:val="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D77E2F"/>
    <w:multiLevelType w:val="hybridMultilevel"/>
    <w:tmpl w:val="37482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73767"/>
    <w:multiLevelType w:val="hybridMultilevel"/>
    <w:tmpl w:val="F84AD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C9355B"/>
    <w:multiLevelType w:val="hybridMultilevel"/>
    <w:tmpl w:val="233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B3848"/>
    <w:multiLevelType w:val="hybridMultilevel"/>
    <w:tmpl w:val="E82E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F79DB"/>
    <w:multiLevelType w:val="hybridMultilevel"/>
    <w:tmpl w:val="21CCD86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D495C"/>
    <w:multiLevelType w:val="hybridMultilevel"/>
    <w:tmpl w:val="35D0E236"/>
    <w:lvl w:ilvl="0" w:tplc="8112F35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90279"/>
    <w:multiLevelType w:val="hybridMultilevel"/>
    <w:tmpl w:val="1B36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A4851"/>
    <w:multiLevelType w:val="hybridMultilevel"/>
    <w:tmpl w:val="F776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518D9"/>
    <w:multiLevelType w:val="hybridMultilevel"/>
    <w:tmpl w:val="F612B26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E203F1"/>
    <w:multiLevelType w:val="hybridMultilevel"/>
    <w:tmpl w:val="D060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30BA0"/>
    <w:multiLevelType w:val="hybridMultilevel"/>
    <w:tmpl w:val="4AC49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3E6E98"/>
    <w:multiLevelType w:val="multilevel"/>
    <w:tmpl w:val="71F8C1C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48419B"/>
    <w:multiLevelType w:val="hybridMultilevel"/>
    <w:tmpl w:val="1CECD61E"/>
    <w:lvl w:ilvl="0" w:tplc="F3967898">
      <w:start w:val="1"/>
      <w:numFmt w:val="bullet"/>
      <w:lvlText w:val="•"/>
      <w:lvlJc w:val="left"/>
      <w:pPr>
        <w:tabs>
          <w:tab w:val="num" w:pos="720"/>
        </w:tabs>
        <w:ind w:left="720" w:hanging="360"/>
      </w:pPr>
      <w:rPr>
        <w:rFonts w:ascii="Arial" w:hAnsi="Arial" w:hint="default"/>
      </w:rPr>
    </w:lvl>
    <w:lvl w:ilvl="1" w:tplc="C974DB0C" w:tentative="1">
      <w:start w:val="1"/>
      <w:numFmt w:val="bullet"/>
      <w:lvlText w:val="•"/>
      <w:lvlJc w:val="left"/>
      <w:pPr>
        <w:tabs>
          <w:tab w:val="num" w:pos="1440"/>
        </w:tabs>
        <w:ind w:left="1440" w:hanging="360"/>
      </w:pPr>
      <w:rPr>
        <w:rFonts w:ascii="Arial" w:hAnsi="Arial" w:hint="default"/>
      </w:rPr>
    </w:lvl>
    <w:lvl w:ilvl="2" w:tplc="EA1E21FA" w:tentative="1">
      <w:start w:val="1"/>
      <w:numFmt w:val="bullet"/>
      <w:lvlText w:val="•"/>
      <w:lvlJc w:val="left"/>
      <w:pPr>
        <w:tabs>
          <w:tab w:val="num" w:pos="2160"/>
        </w:tabs>
        <w:ind w:left="2160" w:hanging="360"/>
      </w:pPr>
      <w:rPr>
        <w:rFonts w:ascii="Arial" w:hAnsi="Arial" w:hint="default"/>
      </w:rPr>
    </w:lvl>
    <w:lvl w:ilvl="3" w:tplc="EC066412" w:tentative="1">
      <w:start w:val="1"/>
      <w:numFmt w:val="bullet"/>
      <w:lvlText w:val="•"/>
      <w:lvlJc w:val="left"/>
      <w:pPr>
        <w:tabs>
          <w:tab w:val="num" w:pos="2880"/>
        </w:tabs>
        <w:ind w:left="2880" w:hanging="360"/>
      </w:pPr>
      <w:rPr>
        <w:rFonts w:ascii="Arial" w:hAnsi="Arial" w:hint="default"/>
      </w:rPr>
    </w:lvl>
    <w:lvl w:ilvl="4" w:tplc="8EDC2FBC" w:tentative="1">
      <w:start w:val="1"/>
      <w:numFmt w:val="bullet"/>
      <w:lvlText w:val="•"/>
      <w:lvlJc w:val="left"/>
      <w:pPr>
        <w:tabs>
          <w:tab w:val="num" w:pos="3600"/>
        </w:tabs>
        <w:ind w:left="3600" w:hanging="360"/>
      </w:pPr>
      <w:rPr>
        <w:rFonts w:ascii="Arial" w:hAnsi="Arial" w:hint="default"/>
      </w:rPr>
    </w:lvl>
    <w:lvl w:ilvl="5" w:tplc="B3EC1082" w:tentative="1">
      <w:start w:val="1"/>
      <w:numFmt w:val="bullet"/>
      <w:lvlText w:val="•"/>
      <w:lvlJc w:val="left"/>
      <w:pPr>
        <w:tabs>
          <w:tab w:val="num" w:pos="4320"/>
        </w:tabs>
        <w:ind w:left="4320" w:hanging="360"/>
      </w:pPr>
      <w:rPr>
        <w:rFonts w:ascii="Arial" w:hAnsi="Arial" w:hint="default"/>
      </w:rPr>
    </w:lvl>
    <w:lvl w:ilvl="6" w:tplc="AD74C214" w:tentative="1">
      <w:start w:val="1"/>
      <w:numFmt w:val="bullet"/>
      <w:lvlText w:val="•"/>
      <w:lvlJc w:val="left"/>
      <w:pPr>
        <w:tabs>
          <w:tab w:val="num" w:pos="5040"/>
        </w:tabs>
        <w:ind w:left="5040" w:hanging="360"/>
      </w:pPr>
      <w:rPr>
        <w:rFonts w:ascii="Arial" w:hAnsi="Arial" w:hint="default"/>
      </w:rPr>
    </w:lvl>
    <w:lvl w:ilvl="7" w:tplc="F252D212" w:tentative="1">
      <w:start w:val="1"/>
      <w:numFmt w:val="bullet"/>
      <w:lvlText w:val="•"/>
      <w:lvlJc w:val="left"/>
      <w:pPr>
        <w:tabs>
          <w:tab w:val="num" w:pos="5760"/>
        </w:tabs>
        <w:ind w:left="5760" w:hanging="360"/>
      </w:pPr>
      <w:rPr>
        <w:rFonts w:ascii="Arial" w:hAnsi="Arial" w:hint="default"/>
      </w:rPr>
    </w:lvl>
    <w:lvl w:ilvl="8" w:tplc="B81227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C44A18"/>
    <w:multiLevelType w:val="hybridMultilevel"/>
    <w:tmpl w:val="93D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21D8F"/>
    <w:multiLevelType w:val="hybridMultilevel"/>
    <w:tmpl w:val="2D58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42797E"/>
    <w:multiLevelType w:val="hybridMultilevel"/>
    <w:tmpl w:val="4102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41087"/>
    <w:multiLevelType w:val="hybridMultilevel"/>
    <w:tmpl w:val="79A2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0184D"/>
    <w:multiLevelType w:val="hybridMultilevel"/>
    <w:tmpl w:val="FFA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277EE"/>
    <w:multiLevelType w:val="hybridMultilevel"/>
    <w:tmpl w:val="6C9AA9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1869CC"/>
    <w:multiLevelType w:val="hybridMultilevel"/>
    <w:tmpl w:val="32C88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DC2379"/>
    <w:multiLevelType w:val="hybridMultilevel"/>
    <w:tmpl w:val="6D688F5A"/>
    <w:lvl w:ilvl="0" w:tplc="6A62C9BE">
      <w:start w:val="1"/>
      <w:numFmt w:val="bullet"/>
      <w:lvlText w:val=""/>
      <w:lvlJc w:val="left"/>
      <w:pPr>
        <w:ind w:left="720" w:hanging="360"/>
      </w:pPr>
      <w:rPr>
        <w:rFonts w:ascii="Symbol" w:hAnsi="Symbol" w:hint="default"/>
        <w:color w:val="auto"/>
      </w:rPr>
    </w:lvl>
    <w:lvl w:ilvl="1" w:tplc="FD82FA8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00CE"/>
    <w:multiLevelType w:val="hybridMultilevel"/>
    <w:tmpl w:val="FDF2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729AC"/>
    <w:multiLevelType w:val="hybridMultilevel"/>
    <w:tmpl w:val="E2B2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4"/>
  </w:num>
  <w:num w:numId="4">
    <w:abstractNumId w:val="28"/>
  </w:num>
  <w:num w:numId="5">
    <w:abstractNumId w:val="38"/>
  </w:num>
  <w:num w:numId="6">
    <w:abstractNumId w:val="43"/>
  </w:num>
  <w:num w:numId="7">
    <w:abstractNumId w:val="20"/>
  </w:num>
  <w:num w:numId="8">
    <w:abstractNumId w:val="42"/>
  </w:num>
  <w:num w:numId="9">
    <w:abstractNumId w:val="11"/>
  </w:num>
  <w:num w:numId="10">
    <w:abstractNumId w:val="0"/>
  </w:num>
  <w:num w:numId="11">
    <w:abstractNumId w:val="19"/>
  </w:num>
  <w:num w:numId="12">
    <w:abstractNumId w:val="27"/>
  </w:num>
  <w:num w:numId="13">
    <w:abstractNumId w:val="6"/>
  </w:num>
  <w:num w:numId="14">
    <w:abstractNumId w:val="36"/>
  </w:num>
  <w:num w:numId="15">
    <w:abstractNumId w:val="30"/>
  </w:num>
  <w:num w:numId="16">
    <w:abstractNumId w:val="2"/>
  </w:num>
  <w:num w:numId="17">
    <w:abstractNumId w:val="4"/>
  </w:num>
  <w:num w:numId="18">
    <w:abstractNumId w:val="23"/>
  </w:num>
  <w:num w:numId="19">
    <w:abstractNumId w:val="3"/>
  </w:num>
  <w:num w:numId="20">
    <w:abstractNumId w:val="39"/>
  </w:num>
  <w:num w:numId="21">
    <w:abstractNumId w:val="29"/>
  </w:num>
  <w:num w:numId="22">
    <w:abstractNumId w:val="37"/>
  </w:num>
  <w:num w:numId="23">
    <w:abstractNumId w:val="5"/>
  </w:num>
  <w:num w:numId="24">
    <w:abstractNumId w:val="16"/>
  </w:num>
  <w:num w:numId="25">
    <w:abstractNumId w:val="26"/>
  </w:num>
  <w:num w:numId="26">
    <w:abstractNumId w:val="32"/>
  </w:num>
  <w:num w:numId="27">
    <w:abstractNumId w:val="1"/>
  </w:num>
  <w:num w:numId="28">
    <w:abstractNumId w:val="12"/>
  </w:num>
  <w:num w:numId="29">
    <w:abstractNumId w:val="10"/>
  </w:num>
  <w:num w:numId="30">
    <w:abstractNumId w:val="34"/>
  </w:num>
  <w:num w:numId="31">
    <w:abstractNumId w:val="41"/>
  </w:num>
  <w:num w:numId="32">
    <w:abstractNumId w:val="25"/>
  </w:num>
  <w:num w:numId="33">
    <w:abstractNumId w:val="13"/>
  </w:num>
  <w:num w:numId="34">
    <w:abstractNumId w:val="15"/>
  </w:num>
  <w:num w:numId="35">
    <w:abstractNumId w:val="22"/>
  </w:num>
  <w:num w:numId="36">
    <w:abstractNumId w:val="17"/>
  </w:num>
  <w:num w:numId="37">
    <w:abstractNumId w:val="7"/>
  </w:num>
  <w:num w:numId="38">
    <w:abstractNumId w:val="35"/>
  </w:num>
  <w:num w:numId="39">
    <w:abstractNumId w:val="21"/>
  </w:num>
  <w:num w:numId="40">
    <w:abstractNumId w:val="9"/>
  </w:num>
  <w:num w:numId="41">
    <w:abstractNumId w:val="40"/>
  </w:num>
  <w:num w:numId="42">
    <w:abstractNumId w:val="31"/>
  </w:num>
  <w:num w:numId="43">
    <w:abstractNumId w:val="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70"/>
    <w:rsid w:val="000118D4"/>
    <w:rsid w:val="00015594"/>
    <w:rsid w:val="000172F1"/>
    <w:rsid w:val="00030BBB"/>
    <w:rsid w:val="00052C85"/>
    <w:rsid w:val="00062F0E"/>
    <w:rsid w:val="000632AE"/>
    <w:rsid w:val="00080F18"/>
    <w:rsid w:val="000B464A"/>
    <w:rsid w:val="000C0067"/>
    <w:rsid w:val="000C2497"/>
    <w:rsid w:val="000C270F"/>
    <w:rsid w:val="000E2256"/>
    <w:rsid w:val="001038B7"/>
    <w:rsid w:val="0010739F"/>
    <w:rsid w:val="00111231"/>
    <w:rsid w:val="00113B18"/>
    <w:rsid w:val="00117518"/>
    <w:rsid w:val="00136DF7"/>
    <w:rsid w:val="001538FE"/>
    <w:rsid w:val="00163A25"/>
    <w:rsid w:val="00173D26"/>
    <w:rsid w:val="00174059"/>
    <w:rsid w:val="001805BC"/>
    <w:rsid w:val="001A7854"/>
    <w:rsid w:val="001A7D7D"/>
    <w:rsid w:val="001B0DA8"/>
    <w:rsid w:val="001B36F5"/>
    <w:rsid w:val="001D43B2"/>
    <w:rsid w:val="001D709C"/>
    <w:rsid w:val="001E4A8B"/>
    <w:rsid w:val="0020197E"/>
    <w:rsid w:val="00207AFF"/>
    <w:rsid w:val="00207ED7"/>
    <w:rsid w:val="00211472"/>
    <w:rsid w:val="00232282"/>
    <w:rsid w:val="00240E74"/>
    <w:rsid w:val="002419FE"/>
    <w:rsid w:val="00284779"/>
    <w:rsid w:val="002B1B20"/>
    <w:rsid w:val="002B3A39"/>
    <w:rsid w:val="002C6128"/>
    <w:rsid w:val="002C761B"/>
    <w:rsid w:val="002E38B2"/>
    <w:rsid w:val="002F60D4"/>
    <w:rsid w:val="003012F8"/>
    <w:rsid w:val="00306F91"/>
    <w:rsid w:val="00322A43"/>
    <w:rsid w:val="00322A55"/>
    <w:rsid w:val="00322AE0"/>
    <w:rsid w:val="00335CDC"/>
    <w:rsid w:val="00341F03"/>
    <w:rsid w:val="0034543C"/>
    <w:rsid w:val="00350B9F"/>
    <w:rsid w:val="00372ABC"/>
    <w:rsid w:val="003760EB"/>
    <w:rsid w:val="00383D44"/>
    <w:rsid w:val="003876BD"/>
    <w:rsid w:val="003932E2"/>
    <w:rsid w:val="003944CD"/>
    <w:rsid w:val="003A47F6"/>
    <w:rsid w:val="003A743B"/>
    <w:rsid w:val="003B01C8"/>
    <w:rsid w:val="003C2881"/>
    <w:rsid w:val="003C428E"/>
    <w:rsid w:val="003D1541"/>
    <w:rsid w:val="003E4E46"/>
    <w:rsid w:val="00414417"/>
    <w:rsid w:val="004332F6"/>
    <w:rsid w:val="004500D6"/>
    <w:rsid w:val="00481903"/>
    <w:rsid w:val="00492026"/>
    <w:rsid w:val="00496DD1"/>
    <w:rsid w:val="00496FB2"/>
    <w:rsid w:val="004A5E3E"/>
    <w:rsid w:val="004B457A"/>
    <w:rsid w:val="004B7344"/>
    <w:rsid w:val="004D2661"/>
    <w:rsid w:val="004D3F5B"/>
    <w:rsid w:val="004D78A0"/>
    <w:rsid w:val="004F094D"/>
    <w:rsid w:val="004F3A17"/>
    <w:rsid w:val="0051039D"/>
    <w:rsid w:val="00511CD6"/>
    <w:rsid w:val="00514BE1"/>
    <w:rsid w:val="0051724F"/>
    <w:rsid w:val="005316AC"/>
    <w:rsid w:val="005377D1"/>
    <w:rsid w:val="00541409"/>
    <w:rsid w:val="005467E0"/>
    <w:rsid w:val="00572D95"/>
    <w:rsid w:val="00577208"/>
    <w:rsid w:val="0059176E"/>
    <w:rsid w:val="005A4864"/>
    <w:rsid w:val="005B11DB"/>
    <w:rsid w:val="005B4B33"/>
    <w:rsid w:val="005D70E8"/>
    <w:rsid w:val="005F129F"/>
    <w:rsid w:val="005F6D50"/>
    <w:rsid w:val="00620307"/>
    <w:rsid w:val="00635508"/>
    <w:rsid w:val="00640DD6"/>
    <w:rsid w:val="0064314A"/>
    <w:rsid w:val="00647994"/>
    <w:rsid w:val="00651711"/>
    <w:rsid w:val="0067535C"/>
    <w:rsid w:val="00681274"/>
    <w:rsid w:val="00693EB6"/>
    <w:rsid w:val="00696E5D"/>
    <w:rsid w:val="006B12FC"/>
    <w:rsid w:val="006C1FA0"/>
    <w:rsid w:val="006C2C5D"/>
    <w:rsid w:val="006D1A28"/>
    <w:rsid w:val="006E3EE1"/>
    <w:rsid w:val="006F6599"/>
    <w:rsid w:val="00717927"/>
    <w:rsid w:val="00720CF4"/>
    <w:rsid w:val="00722D30"/>
    <w:rsid w:val="007346CA"/>
    <w:rsid w:val="00741926"/>
    <w:rsid w:val="0074397F"/>
    <w:rsid w:val="00747B5B"/>
    <w:rsid w:val="00785096"/>
    <w:rsid w:val="0078651A"/>
    <w:rsid w:val="007906EA"/>
    <w:rsid w:val="00790EA3"/>
    <w:rsid w:val="007B2B92"/>
    <w:rsid w:val="007B646F"/>
    <w:rsid w:val="007C6E65"/>
    <w:rsid w:val="007E4D9C"/>
    <w:rsid w:val="00812A3B"/>
    <w:rsid w:val="0081468D"/>
    <w:rsid w:val="00822B3D"/>
    <w:rsid w:val="008231BD"/>
    <w:rsid w:val="008278B1"/>
    <w:rsid w:val="00840B86"/>
    <w:rsid w:val="00847236"/>
    <w:rsid w:val="00851328"/>
    <w:rsid w:val="008A004B"/>
    <w:rsid w:val="008A698B"/>
    <w:rsid w:val="008B5040"/>
    <w:rsid w:val="008B55DF"/>
    <w:rsid w:val="008C54D4"/>
    <w:rsid w:val="008C77DC"/>
    <w:rsid w:val="008C7A18"/>
    <w:rsid w:val="008D6179"/>
    <w:rsid w:val="008E08B4"/>
    <w:rsid w:val="008E261D"/>
    <w:rsid w:val="008E762B"/>
    <w:rsid w:val="008F6AFC"/>
    <w:rsid w:val="00904071"/>
    <w:rsid w:val="009135AF"/>
    <w:rsid w:val="0091407A"/>
    <w:rsid w:val="00915B3F"/>
    <w:rsid w:val="00957E46"/>
    <w:rsid w:val="00971BBC"/>
    <w:rsid w:val="009727CB"/>
    <w:rsid w:val="009774B8"/>
    <w:rsid w:val="009925C3"/>
    <w:rsid w:val="009A4500"/>
    <w:rsid w:val="009B58B4"/>
    <w:rsid w:val="009C2A4D"/>
    <w:rsid w:val="009C498B"/>
    <w:rsid w:val="009D68B9"/>
    <w:rsid w:val="009E14DB"/>
    <w:rsid w:val="009F38A4"/>
    <w:rsid w:val="009F39AE"/>
    <w:rsid w:val="009F507F"/>
    <w:rsid w:val="00A01853"/>
    <w:rsid w:val="00A05DF0"/>
    <w:rsid w:val="00A17C28"/>
    <w:rsid w:val="00A348E7"/>
    <w:rsid w:val="00A5611F"/>
    <w:rsid w:val="00A572E7"/>
    <w:rsid w:val="00A62DC3"/>
    <w:rsid w:val="00A71A02"/>
    <w:rsid w:val="00AB4797"/>
    <w:rsid w:val="00AB4FD4"/>
    <w:rsid w:val="00AC000C"/>
    <w:rsid w:val="00AD2D88"/>
    <w:rsid w:val="00AF2183"/>
    <w:rsid w:val="00B13E46"/>
    <w:rsid w:val="00B153B6"/>
    <w:rsid w:val="00B17EDA"/>
    <w:rsid w:val="00B23CC3"/>
    <w:rsid w:val="00B4204F"/>
    <w:rsid w:val="00B57BCA"/>
    <w:rsid w:val="00B70366"/>
    <w:rsid w:val="00B866B8"/>
    <w:rsid w:val="00B917D4"/>
    <w:rsid w:val="00B9304E"/>
    <w:rsid w:val="00B9483B"/>
    <w:rsid w:val="00BA4AF6"/>
    <w:rsid w:val="00BA6104"/>
    <w:rsid w:val="00BA6690"/>
    <w:rsid w:val="00BA765C"/>
    <w:rsid w:val="00BC4194"/>
    <w:rsid w:val="00BC6C8F"/>
    <w:rsid w:val="00BD542D"/>
    <w:rsid w:val="00BE1045"/>
    <w:rsid w:val="00BF1BA5"/>
    <w:rsid w:val="00C45AA2"/>
    <w:rsid w:val="00C51C0B"/>
    <w:rsid w:val="00C51C61"/>
    <w:rsid w:val="00C6396C"/>
    <w:rsid w:val="00C7017B"/>
    <w:rsid w:val="00C9324C"/>
    <w:rsid w:val="00C94527"/>
    <w:rsid w:val="00CB3AB2"/>
    <w:rsid w:val="00CB450C"/>
    <w:rsid w:val="00CC2DA4"/>
    <w:rsid w:val="00CC70F2"/>
    <w:rsid w:val="00CF6DB3"/>
    <w:rsid w:val="00D0601E"/>
    <w:rsid w:val="00D25F4A"/>
    <w:rsid w:val="00D44004"/>
    <w:rsid w:val="00D63A15"/>
    <w:rsid w:val="00DB1030"/>
    <w:rsid w:val="00DB1EAB"/>
    <w:rsid w:val="00DC7C11"/>
    <w:rsid w:val="00DD631C"/>
    <w:rsid w:val="00DE6EFC"/>
    <w:rsid w:val="00DF0FAE"/>
    <w:rsid w:val="00E0419E"/>
    <w:rsid w:val="00E14BB4"/>
    <w:rsid w:val="00E211C5"/>
    <w:rsid w:val="00E32E76"/>
    <w:rsid w:val="00E3358B"/>
    <w:rsid w:val="00E35957"/>
    <w:rsid w:val="00E4251D"/>
    <w:rsid w:val="00E44ED4"/>
    <w:rsid w:val="00E47590"/>
    <w:rsid w:val="00E64B94"/>
    <w:rsid w:val="00E660BF"/>
    <w:rsid w:val="00E75ADB"/>
    <w:rsid w:val="00E861C8"/>
    <w:rsid w:val="00E86801"/>
    <w:rsid w:val="00E92D63"/>
    <w:rsid w:val="00EA3E34"/>
    <w:rsid w:val="00EB0007"/>
    <w:rsid w:val="00EB3EAA"/>
    <w:rsid w:val="00EC487B"/>
    <w:rsid w:val="00ED047E"/>
    <w:rsid w:val="00ED70BE"/>
    <w:rsid w:val="00EF0503"/>
    <w:rsid w:val="00EF3DF1"/>
    <w:rsid w:val="00F0311A"/>
    <w:rsid w:val="00F3276B"/>
    <w:rsid w:val="00F37204"/>
    <w:rsid w:val="00F56C09"/>
    <w:rsid w:val="00F7636F"/>
    <w:rsid w:val="00F829A0"/>
    <w:rsid w:val="00F82D32"/>
    <w:rsid w:val="00F853F7"/>
    <w:rsid w:val="00F86DE9"/>
    <w:rsid w:val="00F9050D"/>
    <w:rsid w:val="00F92DB9"/>
    <w:rsid w:val="00F975F9"/>
    <w:rsid w:val="00FB5670"/>
    <w:rsid w:val="00FB5FA9"/>
    <w:rsid w:val="00FB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03895"/>
  <w15:docId w15:val="{B88BDC3C-FF45-4DDA-80D4-58033FA2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A0"/>
    <w:pPr>
      <w:spacing w:after="200" w:line="276" w:lineRule="auto"/>
    </w:pPr>
    <w:rPr>
      <w:rFonts w:ascii="Arial" w:eastAsiaTheme="minorHAnsi" w:hAnsi="Arial"/>
      <w:sz w:val="22"/>
      <w:szCs w:val="22"/>
    </w:rPr>
  </w:style>
  <w:style w:type="paragraph" w:styleId="Heading1">
    <w:name w:val="heading 1"/>
    <w:basedOn w:val="Normal"/>
    <w:link w:val="Heading1Char"/>
    <w:uiPriority w:val="9"/>
    <w:qFormat/>
    <w:rsid w:val="00111231"/>
    <w:pPr>
      <w:spacing w:before="100" w:beforeAutospacing="1" w:after="100" w:afterAutospacing="1" w:line="240" w:lineRule="auto"/>
      <w:outlineLvl w:val="0"/>
    </w:pPr>
    <w:rPr>
      <w:rFonts w:ascii="Helvetica" w:eastAsia="Times New Roman" w:hAnsi="Helvetica"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Spacing"/>
    <w:link w:val="HeaderChar"/>
    <w:uiPriority w:val="99"/>
    <w:unhideWhenUsed/>
    <w:qFormat/>
    <w:rsid w:val="00173D26"/>
    <w:pPr>
      <w:tabs>
        <w:tab w:val="center" w:pos="4320"/>
        <w:tab w:val="right" w:pos="8640"/>
      </w:tabs>
    </w:pPr>
    <w:rPr>
      <w:rFonts w:ascii="Helvetica" w:eastAsiaTheme="minorHAnsi" w:hAnsi="Helvetica"/>
      <w:b/>
      <w:color w:val="FFFFFF" w:themeColor="background1"/>
      <w:sz w:val="36"/>
      <w:szCs w:val="36"/>
    </w:rPr>
  </w:style>
  <w:style w:type="character" w:customStyle="1" w:styleId="HeaderChar">
    <w:name w:val="Header Char"/>
    <w:basedOn w:val="DefaultParagraphFont"/>
    <w:link w:val="Header"/>
    <w:uiPriority w:val="99"/>
    <w:rsid w:val="00173D26"/>
    <w:rPr>
      <w:rFonts w:ascii="Helvetica" w:eastAsiaTheme="minorHAnsi" w:hAnsi="Helvetica"/>
      <w:b/>
      <w:color w:val="FFFFFF" w:themeColor="background1"/>
      <w:sz w:val="36"/>
      <w:szCs w:val="36"/>
    </w:rPr>
  </w:style>
  <w:style w:type="paragraph" w:styleId="Footer">
    <w:name w:val="footer"/>
    <w:basedOn w:val="Normal"/>
    <w:link w:val="FooterChar"/>
    <w:autoRedefine/>
    <w:uiPriority w:val="99"/>
    <w:unhideWhenUsed/>
    <w:rsid w:val="006C1FA0"/>
    <w:pPr>
      <w:tabs>
        <w:tab w:val="center" w:pos="4320"/>
        <w:tab w:val="right" w:pos="8640"/>
      </w:tabs>
    </w:pPr>
    <w:rPr>
      <w:sz w:val="16"/>
    </w:rPr>
  </w:style>
  <w:style w:type="character" w:customStyle="1" w:styleId="FooterChar">
    <w:name w:val="Footer Char"/>
    <w:basedOn w:val="DefaultParagraphFont"/>
    <w:link w:val="Footer"/>
    <w:uiPriority w:val="99"/>
    <w:rsid w:val="006C1FA0"/>
    <w:rPr>
      <w:rFonts w:ascii="Arial" w:eastAsiaTheme="minorHAnsi" w:hAnsi="Arial"/>
      <w:sz w:val="16"/>
      <w:szCs w:val="22"/>
    </w:rPr>
  </w:style>
  <w:style w:type="paragraph" w:styleId="BalloonText">
    <w:name w:val="Balloon Text"/>
    <w:basedOn w:val="Normal"/>
    <w:link w:val="BalloonTextChar"/>
    <w:uiPriority w:val="99"/>
    <w:semiHidden/>
    <w:unhideWhenUsed/>
    <w:rsid w:val="004B73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344"/>
    <w:rPr>
      <w:rFonts w:ascii="Lucida Grande" w:hAnsi="Lucida Grande" w:cs="Lucida Grande"/>
      <w:sz w:val="18"/>
      <w:szCs w:val="18"/>
    </w:rPr>
  </w:style>
  <w:style w:type="character" w:styleId="PageNumber">
    <w:name w:val="page number"/>
    <w:basedOn w:val="DefaultParagraphFont"/>
    <w:uiPriority w:val="99"/>
    <w:semiHidden/>
    <w:unhideWhenUsed/>
    <w:rsid w:val="0051039D"/>
  </w:style>
  <w:style w:type="paragraph" w:styleId="NormalWeb">
    <w:name w:val="Normal (Web)"/>
    <w:basedOn w:val="Normal"/>
    <w:uiPriority w:val="99"/>
    <w:unhideWhenUsed/>
    <w:rsid w:val="00111231"/>
    <w:pPr>
      <w:spacing w:before="100" w:beforeAutospacing="1" w:after="100" w:afterAutospacing="1"/>
    </w:pPr>
    <w:rPr>
      <w:rFonts w:cs="Times New Roman"/>
      <w:sz w:val="20"/>
      <w:szCs w:val="20"/>
    </w:rPr>
  </w:style>
  <w:style w:type="character" w:styleId="Hyperlink">
    <w:name w:val="Hyperlink"/>
    <w:basedOn w:val="DefaultParagraphFont"/>
    <w:uiPriority w:val="99"/>
    <w:unhideWhenUsed/>
    <w:rsid w:val="00111231"/>
    <w:rPr>
      <w:rFonts w:ascii="Arial" w:hAnsi="Arial"/>
      <w:b w:val="0"/>
      <w:i w:val="0"/>
      <w:color w:val="9BBB59" w:themeColor="accent3"/>
      <w:sz w:val="22"/>
      <w:u w:val="single"/>
    </w:rPr>
  </w:style>
  <w:style w:type="character" w:styleId="CommentReference">
    <w:name w:val="annotation reference"/>
    <w:basedOn w:val="DefaultParagraphFont"/>
    <w:uiPriority w:val="99"/>
    <w:semiHidden/>
    <w:unhideWhenUsed/>
    <w:rsid w:val="003E4E46"/>
    <w:rPr>
      <w:sz w:val="16"/>
      <w:szCs w:val="16"/>
    </w:rPr>
  </w:style>
  <w:style w:type="paragraph" w:styleId="CommentText">
    <w:name w:val="annotation text"/>
    <w:basedOn w:val="Normal"/>
    <w:link w:val="CommentTextChar"/>
    <w:uiPriority w:val="99"/>
    <w:unhideWhenUsed/>
    <w:rsid w:val="003E4E46"/>
    <w:rPr>
      <w:sz w:val="20"/>
      <w:szCs w:val="20"/>
    </w:rPr>
  </w:style>
  <w:style w:type="character" w:customStyle="1" w:styleId="CommentTextChar">
    <w:name w:val="Comment Text Char"/>
    <w:basedOn w:val="DefaultParagraphFont"/>
    <w:link w:val="CommentText"/>
    <w:uiPriority w:val="99"/>
    <w:rsid w:val="003E4E46"/>
    <w:rPr>
      <w:sz w:val="20"/>
      <w:szCs w:val="20"/>
    </w:rPr>
  </w:style>
  <w:style w:type="paragraph" w:styleId="CommentSubject">
    <w:name w:val="annotation subject"/>
    <w:basedOn w:val="CommentText"/>
    <w:next w:val="CommentText"/>
    <w:link w:val="CommentSubjectChar"/>
    <w:uiPriority w:val="99"/>
    <w:semiHidden/>
    <w:unhideWhenUsed/>
    <w:rsid w:val="003E4E46"/>
    <w:rPr>
      <w:b/>
      <w:bCs/>
    </w:rPr>
  </w:style>
  <w:style w:type="character" w:customStyle="1" w:styleId="CommentSubjectChar">
    <w:name w:val="Comment Subject Char"/>
    <w:basedOn w:val="CommentTextChar"/>
    <w:link w:val="CommentSubject"/>
    <w:uiPriority w:val="99"/>
    <w:semiHidden/>
    <w:rsid w:val="003E4E46"/>
    <w:rPr>
      <w:b/>
      <w:bCs/>
      <w:sz w:val="20"/>
      <w:szCs w:val="20"/>
    </w:rPr>
  </w:style>
  <w:style w:type="character" w:styleId="FollowedHyperlink">
    <w:name w:val="FollowedHyperlink"/>
    <w:basedOn w:val="DefaultParagraphFont"/>
    <w:uiPriority w:val="99"/>
    <w:semiHidden/>
    <w:unhideWhenUsed/>
    <w:rsid w:val="0034543C"/>
    <w:rPr>
      <w:color w:val="800080" w:themeColor="followedHyperlink"/>
      <w:u w:val="single"/>
    </w:rPr>
  </w:style>
  <w:style w:type="paragraph" w:styleId="ListParagraph">
    <w:name w:val="List Paragraph"/>
    <w:basedOn w:val="Normal"/>
    <w:uiPriority w:val="34"/>
    <w:qFormat/>
    <w:rsid w:val="00322A43"/>
    <w:pPr>
      <w:ind w:left="720"/>
      <w:contextualSpacing/>
    </w:pPr>
  </w:style>
  <w:style w:type="character" w:styleId="Emphasis">
    <w:name w:val="Emphasis"/>
    <w:basedOn w:val="DefaultParagraphFont"/>
    <w:uiPriority w:val="20"/>
    <w:qFormat/>
    <w:rsid w:val="00EB3EAA"/>
    <w:rPr>
      <w:i/>
      <w:iCs/>
    </w:rPr>
  </w:style>
  <w:style w:type="paragraph" w:styleId="NoSpacing">
    <w:name w:val="No Spacing"/>
    <w:uiPriority w:val="1"/>
    <w:qFormat/>
    <w:rsid w:val="006C1FA0"/>
    <w:rPr>
      <w:rFonts w:ascii="Arial" w:hAnsi="Arial"/>
      <w:sz w:val="22"/>
    </w:rPr>
  </w:style>
  <w:style w:type="paragraph" w:styleId="EndnoteText">
    <w:name w:val="endnote text"/>
    <w:basedOn w:val="Normal"/>
    <w:link w:val="EndnoteTextChar"/>
    <w:uiPriority w:val="99"/>
    <w:semiHidden/>
    <w:unhideWhenUsed/>
    <w:rsid w:val="003876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6BD"/>
    <w:rPr>
      <w:rFonts w:eastAsiaTheme="minorHAnsi"/>
      <w:sz w:val="20"/>
      <w:szCs w:val="20"/>
    </w:rPr>
  </w:style>
  <w:style w:type="character" w:styleId="EndnoteReference">
    <w:name w:val="endnote reference"/>
    <w:basedOn w:val="DefaultParagraphFont"/>
    <w:uiPriority w:val="99"/>
    <w:semiHidden/>
    <w:unhideWhenUsed/>
    <w:rsid w:val="003876BD"/>
    <w:rPr>
      <w:vertAlign w:val="superscript"/>
    </w:rPr>
  </w:style>
  <w:style w:type="character" w:customStyle="1" w:styleId="Heading1Char">
    <w:name w:val="Heading 1 Char"/>
    <w:basedOn w:val="DefaultParagraphFont"/>
    <w:link w:val="Heading1"/>
    <w:uiPriority w:val="9"/>
    <w:rsid w:val="00111231"/>
    <w:rPr>
      <w:rFonts w:ascii="Helvetica" w:eastAsia="Times New Roman" w:hAnsi="Helvetica" w:cs="Times New Roman"/>
      <w:b/>
      <w:bCs/>
      <w:kern w:val="36"/>
      <w:sz w:val="48"/>
      <w:szCs w:val="48"/>
    </w:rPr>
  </w:style>
  <w:style w:type="paragraph" w:customStyle="1" w:styleId="introtext-CAPT">
    <w:name w:val="intro text - CAPT"/>
    <w:basedOn w:val="Body"/>
    <w:qFormat/>
    <w:rsid w:val="00AF2183"/>
    <w:pPr>
      <w:spacing w:line="312" w:lineRule="auto"/>
    </w:pPr>
    <w:rPr>
      <w:color w:val="556E77"/>
      <w:sz w:val="25"/>
    </w:rPr>
  </w:style>
  <w:style w:type="character" w:customStyle="1" w:styleId="Boldedpoint-listitem">
    <w:name w:val="Bolded point - list item"/>
    <w:uiPriority w:val="1"/>
    <w:qFormat/>
    <w:rsid w:val="00D25F4A"/>
    <w:rPr>
      <w:b/>
      <w:bCs/>
      <w:color w:val="A66325"/>
    </w:rPr>
  </w:style>
  <w:style w:type="paragraph" w:customStyle="1" w:styleId="CAPTlistitem">
    <w:name w:val="CAPT list item"/>
    <w:basedOn w:val="ListParagraph"/>
    <w:qFormat/>
    <w:rsid w:val="00541409"/>
    <w:pPr>
      <w:numPr>
        <w:numId w:val="24"/>
      </w:numPr>
      <w:spacing w:line="252" w:lineRule="auto"/>
      <w:contextualSpacing w:val="0"/>
    </w:pPr>
  </w:style>
  <w:style w:type="paragraph" w:customStyle="1" w:styleId="CAPTsubhead">
    <w:name w:val="CAPT subhead"/>
    <w:basedOn w:val="Normal"/>
    <w:autoRedefine/>
    <w:qFormat/>
    <w:rsid w:val="00052C85"/>
    <w:pPr>
      <w:pBdr>
        <w:bottom w:val="single" w:sz="2" w:space="1" w:color="595959" w:themeColor="text1" w:themeTint="A6"/>
      </w:pBdr>
      <w:spacing w:before="360" w:line="252" w:lineRule="auto"/>
    </w:pPr>
    <w:rPr>
      <w:b/>
      <w:bCs/>
      <w:caps/>
      <w:color w:val="4F81BD" w:themeColor="accent1"/>
      <w:sz w:val="24"/>
      <w:szCs w:val="28"/>
    </w:rPr>
  </w:style>
  <w:style w:type="paragraph" w:customStyle="1" w:styleId="Body">
    <w:name w:val="Body"/>
    <w:basedOn w:val="Normal"/>
    <w:qFormat/>
    <w:rsid w:val="00514BE1"/>
    <w:pPr>
      <w:spacing w:line="252" w:lineRule="auto"/>
    </w:pPr>
    <w:rPr>
      <w:color w:val="000000" w:themeColor="text1"/>
      <w:szCs w:val="24"/>
    </w:rPr>
  </w:style>
  <w:style w:type="paragraph" w:customStyle="1" w:styleId="quote-CAPT">
    <w:name w:val="quote - CAPT"/>
    <w:basedOn w:val="Body"/>
    <w:qFormat/>
    <w:rsid w:val="00D0601E"/>
    <w:pPr>
      <w:spacing w:before="360" w:after="120" w:line="288" w:lineRule="auto"/>
    </w:pPr>
    <w:rPr>
      <w:i/>
    </w:rPr>
  </w:style>
  <w:style w:type="paragraph" w:customStyle="1" w:styleId="Endnote">
    <w:name w:val="Endnote"/>
    <w:basedOn w:val="Body"/>
    <w:qFormat/>
    <w:rsid w:val="00EF3DF1"/>
    <w:pPr>
      <w:spacing w:after="120" w:line="240" w:lineRule="auto"/>
    </w:pPr>
    <w:rPr>
      <w:sz w:val="16"/>
    </w:rPr>
  </w:style>
  <w:style w:type="paragraph" w:customStyle="1" w:styleId="CallOutBoxtitle">
    <w:name w:val="Call Out Box title"/>
    <w:basedOn w:val="Normal"/>
    <w:next w:val="CallOutBoxBody"/>
    <w:qFormat/>
    <w:rsid w:val="00A572E7"/>
    <w:pPr>
      <w:spacing w:after="60" w:line="216" w:lineRule="auto"/>
      <w:jc w:val="center"/>
    </w:pPr>
    <w:rPr>
      <w:b/>
      <w:bCs/>
      <w:caps/>
      <w:color w:val="9BBB59" w:themeColor="accent3"/>
      <w:spacing w:val="18"/>
      <w:szCs w:val="23"/>
    </w:rPr>
  </w:style>
  <w:style w:type="paragraph" w:customStyle="1" w:styleId="CallOutBoxBody">
    <w:name w:val="Call Out Box Body"/>
    <w:basedOn w:val="CallOutBoxtitle"/>
    <w:qFormat/>
    <w:rsid w:val="00A572E7"/>
    <w:pPr>
      <w:spacing w:line="228" w:lineRule="auto"/>
    </w:pPr>
    <w:rPr>
      <w:b w:val="0"/>
      <w:bCs w:val="0"/>
      <w:caps w:val="0"/>
      <w:color w:val="7F7F7F" w:themeColor="text1" w:themeTint="80"/>
      <w:spacing w:val="0"/>
      <w:sz w:val="20"/>
      <w:szCs w:val="20"/>
    </w:rPr>
  </w:style>
  <w:style w:type="table" w:styleId="TableGrid">
    <w:name w:val="Table Grid"/>
    <w:basedOn w:val="TableNormal"/>
    <w:uiPriority w:val="59"/>
    <w:rsid w:val="0095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57E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57E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957E4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3">
    <w:name w:val="Medium List 1 Accent 3"/>
    <w:basedOn w:val="TableNormal"/>
    <w:uiPriority w:val="65"/>
    <w:rsid w:val="00957E4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1-Accent3">
    <w:name w:val="Medium Shading 1 Accent 3"/>
    <w:basedOn w:val="TableNormal"/>
    <w:uiPriority w:val="63"/>
    <w:rsid w:val="00957E46"/>
    <w:pPr>
      <w:spacing w:line="228" w:lineRule="auto"/>
    </w:pPr>
    <w:rPr>
      <w:rFonts w:ascii="Arial" w:hAnsi="Arial"/>
      <w:color w:val="404040" w:themeColor="text1" w:themeTint="BF"/>
      <w:sz w:val="20"/>
      <w:szCs w:val="20"/>
    </w:rPr>
    <w:tblPr>
      <w:tblStyleRowBandSize w:val="1"/>
      <w:tblStyleColBandSize w:val="1"/>
      <w:tblBorders>
        <w:insideV w:val="single" w:sz="2" w:space="0" w:color="689F00"/>
      </w:tblBorders>
      <w:tblCellMar>
        <w:left w:w="115" w:type="dxa"/>
        <w:bottom w:w="72" w:type="dxa"/>
        <w:right w:w="115" w:type="dxa"/>
      </w:tblCellMar>
    </w:tblPr>
    <w:tcPr>
      <w:tcMar>
        <w:top w:w="43" w:type="dxa"/>
        <w:bottom w:w="43" w:type="dxa"/>
      </w:tcMar>
    </w:tcPr>
    <w:tblStylePr w:type="firstRow">
      <w:pPr>
        <w:spacing w:before="0" w:after="0" w:line="240" w:lineRule="auto"/>
      </w:pPr>
      <w:rPr>
        <w:b/>
        <w:bCs/>
        <w:color w:val="FFFFFF" w:themeColor="background1"/>
        <w:sz w:val="24"/>
      </w:rPr>
      <w:tblPr/>
      <w:trPr>
        <w:cantSplit/>
        <w:tblHeader/>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Mar>
          <w:top w:w="72" w:type="dxa"/>
          <w:left w:w="0" w:type="nil"/>
          <w:bottom w:w="72" w:type="dxa"/>
          <w:right w:w="0" w:type="nil"/>
        </w:tcMar>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top w:val="nil"/>
          <w:left w:val="nil"/>
          <w:bottom w:val="nil"/>
          <w:right w:val="nil"/>
          <w:insideH w:val="nil"/>
          <w:insideV w:val="single" w:sz="4" w:space="0" w:color="FFFFFF" w:themeColor="background1"/>
          <w:tl2br w:val="nil"/>
          <w:tr2bl w:val="nil"/>
        </w:tcBorders>
      </w:tcPr>
    </w:tblStylePr>
  </w:style>
  <w:style w:type="table" w:customStyle="1" w:styleId="CAPTtablestyle">
    <w:name w:val="CAPT table style"/>
    <w:basedOn w:val="TableNormal"/>
    <w:uiPriority w:val="99"/>
    <w:rsid w:val="00957E46"/>
    <w:rPr>
      <w:rFonts w:ascii="Arial" w:hAnsi="Arial"/>
      <w:sz w:val="20"/>
    </w:rPr>
    <w:tblPr/>
  </w:style>
  <w:style w:type="paragraph" w:customStyle="1" w:styleId="HeaderTitle">
    <w:name w:val="Header Title"/>
    <w:basedOn w:val="Normal"/>
    <w:qFormat/>
    <w:rsid w:val="00A572E7"/>
    <w:pPr>
      <w:spacing w:line="228" w:lineRule="auto"/>
    </w:pPr>
    <w:rPr>
      <w:rFonts w:ascii="Helvetica" w:hAnsi="Helvetica"/>
      <w:b/>
      <w:bCs/>
      <w:color w:val="7F7F7F" w:themeColor="text1" w:themeTint="80"/>
      <w:sz w:val="36"/>
      <w:szCs w:val="36"/>
    </w:rPr>
  </w:style>
  <w:style w:type="paragraph" w:customStyle="1" w:styleId="BasicParagraph">
    <w:name w:val="[Basic Paragraph]"/>
    <w:basedOn w:val="Normal"/>
    <w:uiPriority w:val="99"/>
    <w:qFormat/>
    <w:rsid w:val="00111231"/>
    <w:pPr>
      <w:widowControl w:val="0"/>
      <w:autoSpaceDE w:val="0"/>
      <w:autoSpaceDN w:val="0"/>
      <w:adjustRightInd w:val="0"/>
      <w:spacing w:after="0" w:line="288" w:lineRule="auto"/>
      <w:textAlignment w:val="center"/>
    </w:pPr>
    <w:rPr>
      <w:rFonts w:eastAsiaTheme="minorEastAsia" w:cs="MinionPro-Regular"/>
      <w:color w:val="000000"/>
      <w:szCs w:val="24"/>
    </w:rPr>
  </w:style>
  <w:style w:type="paragraph" w:customStyle="1" w:styleId="TableHeader">
    <w:name w:val="Table Header"/>
    <w:basedOn w:val="Body"/>
    <w:qFormat/>
    <w:rsid w:val="009F39AE"/>
    <w:pPr>
      <w:framePr w:hSpace="180" w:wrap="around" w:vAnchor="page" w:hAnchor="page" w:x="1160" w:y="5851"/>
      <w:spacing w:after="0" w:line="240" w:lineRule="auto"/>
      <w:jc w:val="center"/>
    </w:pPr>
    <w:rPr>
      <w:b/>
      <w:bCs/>
      <w:caps/>
      <w:color w:val="FFFFFF" w:themeColor="background1"/>
      <w:sz w:val="20"/>
      <w:szCs w:val="20"/>
    </w:rPr>
  </w:style>
  <w:style w:type="paragraph" w:customStyle="1" w:styleId="TableBody">
    <w:name w:val="Table Body"/>
    <w:basedOn w:val="Body"/>
    <w:qFormat/>
    <w:rsid w:val="009F39AE"/>
    <w:pPr>
      <w:framePr w:hSpace="180" w:wrap="around" w:vAnchor="page" w:hAnchor="page" w:x="1160" w:y="5851"/>
    </w:pPr>
    <w:rPr>
      <w:bCs/>
      <w:color w:val="595959" w:themeColor="text1" w:themeTint="A6"/>
      <w:sz w:val="18"/>
      <w:szCs w:val="18"/>
    </w:rPr>
  </w:style>
  <w:style w:type="paragraph" w:customStyle="1" w:styleId="Quote-Author">
    <w:name w:val="Quote - Author"/>
    <w:basedOn w:val="Quote"/>
    <w:qFormat/>
    <w:rsid w:val="00EB0007"/>
    <w:pPr>
      <w:jc w:val="right"/>
    </w:pPr>
    <w:rPr>
      <w:i w:val="0"/>
      <w:sz w:val="20"/>
      <w:szCs w:val="20"/>
    </w:rPr>
  </w:style>
  <w:style w:type="paragraph" w:styleId="Quote">
    <w:name w:val="Quote"/>
    <w:basedOn w:val="Normal"/>
    <w:next w:val="Normal"/>
    <w:link w:val="QuoteChar"/>
    <w:uiPriority w:val="29"/>
    <w:qFormat/>
    <w:rsid w:val="00EB0007"/>
    <w:rPr>
      <w:i/>
      <w:iCs/>
      <w:color w:val="000000" w:themeColor="text1"/>
    </w:rPr>
  </w:style>
  <w:style w:type="character" w:customStyle="1" w:styleId="QuoteChar">
    <w:name w:val="Quote Char"/>
    <w:basedOn w:val="DefaultParagraphFont"/>
    <w:link w:val="Quote"/>
    <w:uiPriority w:val="29"/>
    <w:rsid w:val="00EB0007"/>
    <w:rPr>
      <w:rFonts w:eastAsiaTheme="minorHAnsi"/>
      <w:i/>
      <w:iCs/>
      <w:color w:val="000000" w:themeColor="text1"/>
      <w:sz w:val="22"/>
      <w:szCs w:val="22"/>
    </w:rPr>
  </w:style>
  <w:style w:type="paragraph" w:customStyle="1" w:styleId="bullet">
    <w:name w:val="bullet"/>
    <w:basedOn w:val="Normal"/>
    <w:rsid w:val="00CB450C"/>
    <w:pPr>
      <w:tabs>
        <w:tab w:val="left" w:pos="225"/>
      </w:tabs>
      <w:overflowPunct w:val="0"/>
      <w:autoSpaceDE w:val="0"/>
      <w:autoSpaceDN w:val="0"/>
      <w:adjustRightInd w:val="0"/>
      <w:spacing w:before="60" w:after="0" w:line="300" w:lineRule="atLeast"/>
      <w:ind w:left="225" w:hanging="225"/>
      <w:textAlignment w:val="baseline"/>
    </w:pPr>
    <w:rPr>
      <w:rFonts w:ascii="MinioMM_367 RG 585 NO 11 OP" w:eastAsia="Times New Roman" w:hAnsi="MinioMM_367 RG 585 NO 11 OP" w:cs="Times New Roman"/>
      <w:sz w:val="24"/>
      <w:szCs w:val="20"/>
    </w:rPr>
  </w:style>
  <w:style w:type="paragraph" w:styleId="Revision">
    <w:name w:val="Revision"/>
    <w:hidden/>
    <w:uiPriority w:val="99"/>
    <w:semiHidden/>
    <w:rsid w:val="00971BBC"/>
    <w:rPr>
      <w:rFonts w:ascii="Arial" w:eastAsiaTheme="minorHAnsi" w:hAnsi="Arial"/>
      <w:sz w:val="22"/>
      <w:szCs w:val="22"/>
    </w:rPr>
  </w:style>
  <w:style w:type="paragraph" w:styleId="FootnoteText">
    <w:name w:val="footnote text"/>
    <w:basedOn w:val="Normal"/>
    <w:link w:val="FootnoteTextChar"/>
    <w:uiPriority w:val="99"/>
    <w:semiHidden/>
    <w:unhideWhenUsed/>
    <w:rsid w:val="004D2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661"/>
    <w:rPr>
      <w:rFonts w:ascii="Arial" w:eastAsiaTheme="minorHAnsi" w:hAnsi="Arial"/>
      <w:sz w:val="20"/>
      <w:szCs w:val="20"/>
    </w:rPr>
  </w:style>
  <w:style w:type="character" w:styleId="FootnoteReference">
    <w:name w:val="footnote reference"/>
    <w:basedOn w:val="DefaultParagraphFont"/>
    <w:uiPriority w:val="99"/>
    <w:semiHidden/>
    <w:unhideWhenUsed/>
    <w:rsid w:val="004D2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2508">
      <w:bodyDiv w:val="1"/>
      <w:marLeft w:val="0"/>
      <w:marRight w:val="0"/>
      <w:marTop w:val="0"/>
      <w:marBottom w:val="0"/>
      <w:divBdr>
        <w:top w:val="none" w:sz="0" w:space="0" w:color="auto"/>
        <w:left w:val="none" w:sz="0" w:space="0" w:color="auto"/>
        <w:bottom w:val="none" w:sz="0" w:space="0" w:color="auto"/>
        <w:right w:val="none" w:sz="0" w:space="0" w:color="auto"/>
      </w:divBdr>
    </w:div>
    <w:div w:id="312947389">
      <w:bodyDiv w:val="1"/>
      <w:marLeft w:val="0"/>
      <w:marRight w:val="0"/>
      <w:marTop w:val="0"/>
      <w:marBottom w:val="0"/>
      <w:divBdr>
        <w:top w:val="none" w:sz="0" w:space="0" w:color="auto"/>
        <w:left w:val="none" w:sz="0" w:space="0" w:color="auto"/>
        <w:bottom w:val="none" w:sz="0" w:space="0" w:color="auto"/>
        <w:right w:val="none" w:sz="0" w:space="0" w:color="auto"/>
      </w:divBdr>
    </w:div>
    <w:div w:id="1588877219">
      <w:bodyDiv w:val="1"/>
      <w:marLeft w:val="0"/>
      <w:marRight w:val="0"/>
      <w:marTop w:val="0"/>
      <w:marBottom w:val="0"/>
      <w:divBdr>
        <w:top w:val="none" w:sz="0" w:space="0" w:color="auto"/>
        <w:left w:val="none" w:sz="0" w:space="0" w:color="auto"/>
        <w:bottom w:val="none" w:sz="0" w:space="0" w:color="auto"/>
        <w:right w:val="none" w:sz="0" w:space="0" w:color="auto"/>
      </w:divBdr>
      <w:divsChild>
        <w:div w:id="1000549545">
          <w:marLeft w:val="547"/>
          <w:marRight w:val="0"/>
          <w:marTop w:val="154"/>
          <w:marBottom w:val="0"/>
          <w:divBdr>
            <w:top w:val="none" w:sz="0" w:space="0" w:color="auto"/>
            <w:left w:val="none" w:sz="0" w:space="0" w:color="auto"/>
            <w:bottom w:val="none" w:sz="0" w:space="0" w:color="auto"/>
            <w:right w:val="none" w:sz="0" w:space="0" w:color="auto"/>
          </w:divBdr>
        </w:div>
      </w:divsChild>
    </w:div>
    <w:div w:id="1713916397">
      <w:bodyDiv w:val="1"/>
      <w:marLeft w:val="0"/>
      <w:marRight w:val="0"/>
      <w:marTop w:val="0"/>
      <w:marBottom w:val="0"/>
      <w:divBdr>
        <w:top w:val="none" w:sz="0" w:space="0" w:color="auto"/>
        <w:left w:val="none" w:sz="0" w:space="0" w:color="auto"/>
        <w:bottom w:val="none" w:sz="0" w:space="0" w:color="auto"/>
        <w:right w:val="none" w:sz="0" w:space="0" w:color="auto"/>
      </w:divBdr>
    </w:div>
    <w:div w:id="1728604819">
      <w:bodyDiv w:val="1"/>
      <w:marLeft w:val="0"/>
      <w:marRight w:val="0"/>
      <w:marTop w:val="0"/>
      <w:marBottom w:val="0"/>
      <w:divBdr>
        <w:top w:val="none" w:sz="0" w:space="0" w:color="auto"/>
        <w:left w:val="none" w:sz="0" w:space="0" w:color="auto"/>
        <w:bottom w:val="none" w:sz="0" w:space="0" w:color="auto"/>
        <w:right w:val="none" w:sz="0" w:space="0" w:color="auto"/>
      </w:divBdr>
    </w:div>
    <w:div w:id="2100254425">
      <w:bodyDiv w:val="1"/>
      <w:marLeft w:val="0"/>
      <w:marRight w:val="0"/>
      <w:marTop w:val="0"/>
      <w:marBottom w:val="0"/>
      <w:divBdr>
        <w:top w:val="none" w:sz="0" w:space="0" w:color="auto"/>
        <w:left w:val="none" w:sz="0" w:space="0" w:color="auto"/>
        <w:bottom w:val="none" w:sz="0" w:space="0" w:color="auto"/>
        <w:right w:val="none" w:sz="0" w:space="0" w:color="auto"/>
      </w:divBdr>
    </w:div>
    <w:div w:id="210784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ventioninstitute.org/component/jlibrary/article/id-313/127.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rugs.indiana.edu/spf/page.php?category=Asse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ugs.indiana.edu/spf/page.php?category=Assess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ethniccenter.colostate.edu/communityReadiness_home.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tion xmlns="6235f20e-63c6-4db7-82a8-e16330fe1b4e">Events</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08797DBA62B4BBA1E31AF3A106EA7" ma:contentTypeVersion="1" ma:contentTypeDescription="Create a new document." ma:contentTypeScope="" ma:versionID="e752d34a699840f1330a05b46886b56e">
  <xsd:schema xmlns:xsd="http://www.w3.org/2001/XMLSchema" xmlns:p="http://schemas.microsoft.com/office/2006/metadata/properties" xmlns:ns2="6235f20e-63c6-4db7-82a8-e16330fe1b4e" targetNamespace="http://schemas.microsoft.com/office/2006/metadata/properties" ma:root="true" ma:fieldsID="d07c2e4f1062c78f10230591650b7e10" ns2:_="">
    <xsd:import namespace="6235f20e-63c6-4db7-82a8-e16330fe1b4e"/>
    <xsd:element name="properties">
      <xsd:complexType>
        <xsd:sequence>
          <xsd:element name="documentManagement">
            <xsd:complexType>
              <xsd:all>
                <xsd:element ref="ns2:Section" minOccurs="0"/>
              </xsd:all>
            </xsd:complexType>
          </xsd:element>
        </xsd:sequence>
      </xsd:complexType>
    </xsd:element>
  </xsd:schema>
  <xsd:schema xmlns:xsd="http://www.w3.org/2001/XMLSchema" xmlns:dms="http://schemas.microsoft.com/office/2006/documentManagement/types" targetNamespace="6235f20e-63c6-4db7-82a8-e16330fe1b4e" elementFormDefault="qualified">
    <xsd:import namespace="http://schemas.microsoft.com/office/2006/documentManagement/types"/>
    <xsd:element name="Section" ma:index="8" nillable="true" ma:displayName="Section" ma:format="Dropdown" ma:internalName="Section">
      <xsd:simpleType>
        <xsd:union memberTypes="dms:Text">
          <xsd:simpleType>
            <xsd:restriction base="dms:Choice">
              <xsd:enumeration value="About Us"/>
              <xsd:enumeration value="Bios and Contact Info"/>
              <xsd:enumeration value="T/TA Overview"/>
              <xsd:enumeration value="Working with Clients-States"/>
              <xsd:enumeration value="Working with Clients-GRAA"/>
              <xsd:enumeration value="Working with Clients-STS"/>
              <xsd:enumeration value="Working with Clients-MAI"/>
              <xsd:enumeration value="Working with Clients-Meth"/>
              <xsd:enumeration value="Events"/>
              <xsd:enumeration value="Evaluation"/>
              <xsd:enumeration value="Epidemiology"/>
              <xsd:enumeration value="Website &amp; Online Learning"/>
              <xsd:enumeration value="Admin Tools and Protoc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68A1-368A-41BD-BB59-9272C08016DA}">
  <ds:schemaRefs>
    <ds:schemaRef ds:uri="http://schemas.microsoft.com/office/2006/metadata/properties"/>
    <ds:schemaRef ds:uri="6235f20e-63c6-4db7-82a8-e16330fe1b4e"/>
  </ds:schemaRefs>
</ds:datastoreItem>
</file>

<file path=customXml/itemProps2.xml><?xml version="1.0" encoding="utf-8"?>
<ds:datastoreItem xmlns:ds="http://schemas.openxmlformats.org/officeDocument/2006/customXml" ds:itemID="{4A951CB4-B435-4816-B993-377B41038C64}">
  <ds:schemaRefs>
    <ds:schemaRef ds:uri="http://schemas.microsoft.com/sharepoint/v3/contenttype/forms"/>
  </ds:schemaRefs>
</ds:datastoreItem>
</file>

<file path=customXml/itemProps3.xml><?xml version="1.0" encoding="utf-8"?>
<ds:datastoreItem xmlns:ds="http://schemas.openxmlformats.org/officeDocument/2006/customXml" ds:itemID="{FA13C446-8E68-4281-960D-BB4EA08E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5f20e-63c6-4db7-82a8-e16330fe1b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6A95E8-4081-4904-8F51-F2F3F4C4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EDC</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DeGregorio, Joshua</dc:creator>
  <cp:lastModifiedBy>Adler, Melanie</cp:lastModifiedBy>
  <cp:revision>4</cp:revision>
  <cp:lastPrinted>2015-09-21T19:36:00Z</cp:lastPrinted>
  <dcterms:created xsi:type="dcterms:W3CDTF">2016-05-16T18:26:00Z</dcterms:created>
  <dcterms:modified xsi:type="dcterms:W3CDTF">2016-05-16T18:26:00Z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0x01010039208797DBA62B4BBA1E31AF3A106EA7</vt:lpwstr>
  </property>
  <property fmtid="{D5CDD505-2E9C-101B-9397-08002B2CF9AE}" pid="3" name="Section">
    <vt:lpwstr>Events</vt:lpwstr>
  </property>
  <property fmtid="{D5CDD505-2E9C-101B-9397-08002B2CF9AE}" pid="4" name="Topic">
    <vt:lpwstr>Services and Tools for Hispanics and Latinos</vt:lpwstr>
  </property>
  <property fmtid="{D5CDD505-2E9C-101B-9397-08002B2CF9AE}" pid="5" name="Date">
    <vt:lpwstr>2015-03-12T04:00:00+00:00</vt:lpwstr>
  </property>
</Properties>
</file>